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E289C" w14:textId="4CC05817" w:rsidR="0033623C" w:rsidRDefault="0033623C" w:rsidP="00F37A5D">
      <w:pPr>
        <w:pStyle w:val="Muster-berschrift"/>
        <w:rPr>
          <w:lang w:val="en-GB"/>
        </w:rPr>
      </w:pPr>
      <w:r>
        <w:rPr>
          <w:lang w:val="en-GB"/>
        </w:rPr>
        <w:t>Template</w:t>
      </w:r>
      <w:r w:rsidR="002A6B04">
        <w:rPr>
          <w:lang w:val="en-GB"/>
        </w:rPr>
        <w:br/>
      </w:r>
      <w:r w:rsidRPr="00A00F60">
        <w:rPr>
          <w:lang w:val="en-GB"/>
        </w:rPr>
        <w:t>Processing in accordance with</w:t>
      </w:r>
      <w:r>
        <w:rPr>
          <w:lang w:val="en-GB"/>
        </w:rPr>
        <w:t xml:space="preserve"> Article 2</w:t>
      </w:r>
      <w:r w:rsidRPr="00A00F60">
        <w:rPr>
          <w:lang w:val="en-GB"/>
        </w:rPr>
        <w:t>8 General Data Protection Regulation (GDPR)</w:t>
      </w:r>
      <w:r w:rsidR="002A6B04">
        <w:rPr>
          <w:lang w:val="en-GB"/>
        </w:rPr>
        <w:t xml:space="preserve"> (</w:t>
      </w:r>
      <w:r w:rsidRPr="00642987">
        <w:rPr>
          <w:lang w:val="en-GB"/>
        </w:rPr>
        <w:t xml:space="preserve">as of: </w:t>
      </w:r>
      <w:r w:rsidR="00691F1F">
        <w:rPr>
          <w:lang w:val="en-GB"/>
        </w:rPr>
        <w:t>December 2020</w:t>
      </w:r>
      <w:r w:rsidR="002A6B04">
        <w:rPr>
          <w:lang w:val="en-GB"/>
        </w:rPr>
        <w:t>)</w:t>
      </w:r>
    </w:p>
    <w:p w14:paraId="01A8A119" w14:textId="77777777" w:rsidR="002A6B04" w:rsidRPr="002A61B2" w:rsidRDefault="002A6B04" w:rsidP="002A6B04">
      <w:pPr>
        <w:pStyle w:val="Muster-Text"/>
        <w:rPr>
          <w:sz w:val="18"/>
          <w:szCs w:val="18"/>
          <w:lang w:val="en-GB"/>
        </w:rPr>
      </w:pPr>
    </w:p>
    <w:p w14:paraId="3D38E6F1" w14:textId="77777777" w:rsidR="002A6B04" w:rsidRPr="002A61B2" w:rsidRDefault="002A6B04" w:rsidP="002A6B04">
      <w:pPr>
        <w:pStyle w:val="Muster-Text"/>
        <w:rPr>
          <w:sz w:val="18"/>
          <w:szCs w:val="18"/>
          <w:lang w:val="en-GB"/>
        </w:rPr>
      </w:pPr>
    </w:p>
    <w:p w14:paraId="4B00817F" w14:textId="77777777" w:rsidR="002A6B04" w:rsidRPr="005A610A" w:rsidRDefault="002A6B04" w:rsidP="002A6B04">
      <w:pPr>
        <w:pStyle w:val="berschrift10"/>
        <w:shd w:val="clear" w:color="auto" w:fill="C5E0B3" w:themeFill="accent6" w:themeFillTint="66"/>
        <w:spacing w:after="0"/>
        <w:jc w:val="center"/>
        <w:rPr>
          <w:rFonts w:cstheme="minorHAnsi"/>
          <w:szCs w:val="28"/>
          <w:lang w:val="en-US"/>
        </w:rPr>
      </w:pPr>
    </w:p>
    <w:p w14:paraId="6D74B130" w14:textId="77777777" w:rsidR="002A6B04" w:rsidRPr="00EE72A2" w:rsidRDefault="002A6B04" w:rsidP="002A6B04">
      <w:pPr>
        <w:pStyle w:val="berschrift10"/>
        <w:shd w:val="clear" w:color="auto" w:fill="C5E0B3" w:themeFill="accent6" w:themeFillTint="66"/>
        <w:spacing w:after="0"/>
        <w:jc w:val="center"/>
        <w:rPr>
          <w:rFonts w:cstheme="minorHAnsi"/>
          <w:sz w:val="36"/>
          <w:szCs w:val="36"/>
          <w:lang w:val="en-US"/>
        </w:rPr>
      </w:pPr>
      <w:r w:rsidRPr="00EE72A2">
        <w:rPr>
          <w:rFonts w:cstheme="minorHAnsi"/>
          <w:sz w:val="36"/>
          <w:szCs w:val="36"/>
          <w:lang w:val="en-US"/>
        </w:rPr>
        <w:t>Agreement</w:t>
      </w:r>
    </w:p>
    <w:p w14:paraId="30BE664A" w14:textId="77777777" w:rsidR="002A6B04" w:rsidRPr="00EE72A2" w:rsidRDefault="002A6B04" w:rsidP="002A6B04">
      <w:pPr>
        <w:pStyle w:val="berschrift10"/>
        <w:shd w:val="clear" w:color="auto" w:fill="C5E0B3" w:themeFill="accent6" w:themeFillTint="66"/>
        <w:tabs>
          <w:tab w:val="left" w:pos="6660"/>
        </w:tabs>
        <w:jc w:val="center"/>
        <w:rPr>
          <w:rFonts w:cstheme="minorHAnsi"/>
          <w:szCs w:val="28"/>
          <w:lang w:val="en-US"/>
        </w:rPr>
      </w:pPr>
    </w:p>
    <w:p w14:paraId="1366F56F" w14:textId="49380CF6" w:rsidR="0033623C" w:rsidRDefault="00A211AC" w:rsidP="002A61B2">
      <w:pPr>
        <w:pStyle w:val="Muster-Text"/>
        <w:spacing w:after="140"/>
        <w:jc w:val="center"/>
        <w:rPr>
          <w:lang w:val="en-GB"/>
        </w:rPr>
      </w:pPr>
      <w:r>
        <w:rPr>
          <w:lang w:val="en-GB"/>
        </w:rPr>
        <w:t>b</w:t>
      </w:r>
      <w:r w:rsidR="0033623C" w:rsidRPr="00642987">
        <w:rPr>
          <w:lang w:val="en-GB"/>
        </w:rPr>
        <w:t>etween</w:t>
      </w:r>
    </w:p>
    <w:p w14:paraId="6FE260EA" w14:textId="77777777" w:rsidR="002A6B04" w:rsidRPr="00642987" w:rsidRDefault="002A6B04" w:rsidP="002A61B2">
      <w:pPr>
        <w:pStyle w:val="Muster-Text"/>
        <w:spacing w:after="140"/>
        <w:jc w:val="center"/>
        <w:rPr>
          <w:lang w:val="en-GB"/>
        </w:rPr>
      </w:pPr>
    </w:p>
    <w:p w14:paraId="5AACD6AF" w14:textId="2DA79B63" w:rsidR="002A6B04" w:rsidRDefault="0033623C" w:rsidP="002A61B2">
      <w:pPr>
        <w:pStyle w:val="Muster-Text"/>
        <w:spacing w:after="140"/>
        <w:jc w:val="center"/>
        <w:rPr>
          <w:lang w:val="en-GB"/>
        </w:rPr>
      </w:pPr>
      <w:r w:rsidRPr="00642987">
        <w:rPr>
          <w:szCs w:val="24"/>
          <w:lang w:val="en-GB"/>
        </w:rPr>
        <w:t>................................................................................................</w:t>
      </w:r>
      <w:r w:rsidR="002A6B04">
        <w:rPr>
          <w:szCs w:val="24"/>
          <w:lang w:val="en-GB"/>
        </w:rPr>
        <w:br/>
      </w:r>
      <w:r w:rsidRPr="00642987">
        <w:rPr>
          <w:lang w:val="en-GB"/>
        </w:rPr>
        <w:t xml:space="preserve">the </w:t>
      </w:r>
      <w:r w:rsidR="000E2C3D">
        <w:rPr>
          <w:lang w:val="en-GB"/>
        </w:rPr>
        <w:t xml:space="preserve">Data </w:t>
      </w:r>
      <w:r w:rsidRPr="00642987">
        <w:rPr>
          <w:lang w:val="en-GB"/>
        </w:rPr>
        <w:t>Controller – hereinafter referred to as the</w:t>
      </w:r>
      <w:r w:rsidR="00A211AC">
        <w:rPr>
          <w:lang w:val="en-GB"/>
        </w:rPr>
        <w:t xml:space="preserve"> </w:t>
      </w:r>
      <w:r w:rsidR="00D02F90">
        <w:rPr>
          <w:lang w:val="en-GB"/>
        </w:rPr>
        <w:t>Controller</w:t>
      </w:r>
      <w:r w:rsidRPr="00642987">
        <w:rPr>
          <w:lang w:val="en-GB"/>
        </w:rPr>
        <w:t xml:space="preserve"> </w:t>
      </w:r>
    </w:p>
    <w:p w14:paraId="33B4E425" w14:textId="77777777" w:rsidR="0033623C" w:rsidRPr="00642987" w:rsidRDefault="0033623C" w:rsidP="002A61B2">
      <w:pPr>
        <w:pStyle w:val="Muster-Text"/>
        <w:spacing w:after="140"/>
        <w:jc w:val="center"/>
        <w:rPr>
          <w:lang w:val="en-GB"/>
        </w:rPr>
      </w:pPr>
      <w:r w:rsidRPr="00642987">
        <w:rPr>
          <w:lang w:val="en-GB"/>
        </w:rPr>
        <w:br/>
        <w:t>and</w:t>
      </w:r>
    </w:p>
    <w:p w14:paraId="3DA140D9" w14:textId="1200EB40" w:rsidR="0033623C" w:rsidRDefault="0033623C" w:rsidP="002A61B2">
      <w:pPr>
        <w:pStyle w:val="Muster-Text"/>
        <w:spacing w:after="140"/>
        <w:jc w:val="center"/>
        <w:rPr>
          <w:lang w:val="en-GB"/>
        </w:rPr>
      </w:pPr>
      <w:r w:rsidRPr="00642987">
        <w:rPr>
          <w:szCs w:val="24"/>
          <w:lang w:val="en-GB"/>
        </w:rPr>
        <w:t>................................................................................................</w:t>
      </w:r>
      <w:r w:rsidR="002A6B04">
        <w:rPr>
          <w:szCs w:val="24"/>
          <w:lang w:val="en-GB"/>
        </w:rPr>
        <w:br/>
      </w:r>
      <w:r w:rsidRPr="00642987">
        <w:rPr>
          <w:lang w:val="en-GB"/>
        </w:rPr>
        <w:t xml:space="preserve">the </w:t>
      </w:r>
      <w:r w:rsidR="000E2C3D">
        <w:rPr>
          <w:lang w:val="en-GB"/>
        </w:rPr>
        <w:t xml:space="preserve">Data </w:t>
      </w:r>
      <w:r w:rsidRPr="00642987">
        <w:rPr>
          <w:szCs w:val="24"/>
          <w:lang w:val="en-GB"/>
        </w:rPr>
        <w:t xml:space="preserve">Processor - </w:t>
      </w:r>
      <w:r w:rsidRPr="00642987">
        <w:rPr>
          <w:lang w:val="en-GB"/>
        </w:rPr>
        <w:t xml:space="preserve">hereinafter referred to as the </w:t>
      </w:r>
      <w:r w:rsidR="000E2C3D" w:rsidRPr="00642987">
        <w:rPr>
          <w:szCs w:val="24"/>
          <w:lang w:val="en-GB"/>
        </w:rPr>
        <w:t>Processor</w:t>
      </w:r>
      <w:r w:rsidR="000E2C3D">
        <w:rPr>
          <w:szCs w:val="24"/>
          <w:lang w:val="en-GB"/>
        </w:rPr>
        <w:t xml:space="preserve"> </w:t>
      </w:r>
    </w:p>
    <w:p w14:paraId="6E41A3C4" w14:textId="77777777" w:rsidR="002A6B04" w:rsidRPr="00642987" w:rsidRDefault="002A6B04" w:rsidP="002A61B2">
      <w:pPr>
        <w:pStyle w:val="Muster-Text"/>
        <w:spacing w:after="140"/>
        <w:jc w:val="center"/>
        <w:rPr>
          <w:szCs w:val="24"/>
          <w:lang w:val="en-GB"/>
        </w:rPr>
      </w:pPr>
    </w:p>
    <w:p w14:paraId="62873EA2" w14:textId="77777777" w:rsidR="0033623C" w:rsidRDefault="0033623C" w:rsidP="002A61B2">
      <w:pPr>
        <w:pStyle w:val="Muster-Text"/>
        <w:spacing w:after="140"/>
        <w:rPr>
          <w:lang w:val="en-GB"/>
        </w:rPr>
      </w:pPr>
    </w:p>
    <w:p w14:paraId="797AC27C" w14:textId="77777777" w:rsidR="0033623C" w:rsidRPr="002A61B2" w:rsidRDefault="0033623C" w:rsidP="002A61B2">
      <w:pPr>
        <w:pStyle w:val="Muster-Hinweis"/>
        <w:rPr>
          <w:b/>
          <w:lang w:val="en-GB"/>
        </w:rPr>
      </w:pPr>
      <w:r w:rsidRPr="002A61B2">
        <w:rPr>
          <w:b/>
          <w:lang w:val="en-GB"/>
        </w:rPr>
        <w:t>Please Note</w:t>
      </w:r>
    </w:p>
    <w:p w14:paraId="136F1E05" w14:textId="2D42444E" w:rsidR="00691F1F" w:rsidRDefault="00691F1F" w:rsidP="00297827">
      <w:pPr>
        <w:pStyle w:val="Muster-Hinwe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691F1F">
        <w:rPr>
          <w:lang w:val="en-GB"/>
        </w:rPr>
        <w:t xml:space="preserve">The following is a general model for </w:t>
      </w:r>
      <w:r>
        <w:rPr>
          <w:lang w:val="en-GB"/>
        </w:rPr>
        <w:t>a Controller-Processor agreement</w:t>
      </w:r>
      <w:r w:rsidRPr="00691F1F">
        <w:rPr>
          <w:lang w:val="en-GB"/>
        </w:rPr>
        <w:t xml:space="preserve"> and must be adapted to the needs of the contracting parties in each individual case.</w:t>
      </w:r>
    </w:p>
    <w:p w14:paraId="758415FD" w14:textId="48563A49" w:rsidR="0033623C" w:rsidRPr="00642987" w:rsidRDefault="0033623C" w:rsidP="00297827">
      <w:pPr>
        <w:pStyle w:val="Muster-Hinwe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642987">
        <w:rPr>
          <w:lang w:val="en-GB"/>
        </w:rPr>
        <w:t xml:space="preserve">The specific provisions according to Article 28 Paragraph 3 GDPR should be incorporated into the Agreement in their entirety and be used as a Checklist. The alternatives applicable for the specific service relationship should be ticked. Empty fields are to be filled in as applicable to the specific requirements of each individual </w:t>
      </w:r>
      <w:r w:rsidR="00C700AB">
        <w:rPr>
          <w:lang w:val="en-GB"/>
        </w:rPr>
        <w:t>a</w:t>
      </w:r>
      <w:r w:rsidR="00EE72A2">
        <w:rPr>
          <w:lang w:val="en-GB"/>
        </w:rPr>
        <w:t>greement</w:t>
      </w:r>
      <w:r w:rsidRPr="00642987">
        <w:rPr>
          <w:lang w:val="en-GB"/>
        </w:rPr>
        <w:t xml:space="preserve">. Systems of payment and liability conditions concerning the specific services of the </w:t>
      </w:r>
      <w:r w:rsidR="00EE72A2">
        <w:rPr>
          <w:lang w:val="en-GB"/>
        </w:rPr>
        <w:t>Processor</w:t>
      </w:r>
      <w:r w:rsidR="00EE72A2" w:rsidRPr="00642987">
        <w:rPr>
          <w:lang w:val="en-GB"/>
        </w:rPr>
        <w:t xml:space="preserve"> </w:t>
      </w:r>
      <w:r w:rsidRPr="00642987">
        <w:rPr>
          <w:lang w:val="en-GB"/>
        </w:rPr>
        <w:t>should be agreed in the main contract.</w:t>
      </w:r>
    </w:p>
    <w:p w14:paraId="674C905B" w14:textId="77777777" w:rsidR="0033623C" w:rsidRPr="002A61B2" w:rsidRDefault="0033623C" w:rsidP="002A61B2">
      <w:pPr>
        <w:pStyle w:val="Muster-Text"/>
        <w:spacing w:after="120"/>
        <w:rPr>
          <w:sz w:val="18"/>
          <w:szCs w:val="18"/>
          <w:lang w:val="en-GB"/>
        </w:rPr>
      </w:pPr>
    </w:p>
    <w:p w14:paraId="7F4AE03A" w14:textId="0DE69251" w:rsidR="0033623C" w:rsidRPr="00A00F60" w:rsidRDefault="0033623C" w:rsidP="00297827">
      <w:pPr>
        <w:pStyle w:val="Muster-Nummerierung1"/>
      </w:pPr>
      <w:r w:rsidRPr="00A00F60">
        <w:t>Subject</w:t>
      </w:r>
      <w:r w:rsidR="00C53493">
        <w:t>-</w:t>
      </w:r>
      <w:r w:rsidRPr="00A00F60">
        <w:t xml:space="preserve">matter and duration of the </w:t>
      </w:r>
      <w:r w:rsidR="00643DF0">
        <w:rPr>
          <w:iCs/>
        </w:rPr>
        <w:t>A</w:t>
      </w:r>
      <w:r w:rsidR="005D6140">
        <w:rPr>
          <w:iCs/>
        </w:rPr>
        <w:t>greement</w:t>
      </w:r>
    </w:p>
    <w:p w14:paraId="768903DC" w14:textId="5150C34C" w:rsidR="0033623C" w:rsidRPr="00A00F60" w:rsidRDefault="0033623C" w:rsidP="002A61B2">
      <w:pPr>
        <w:pStyle w:val="Muster-Text"/>
        <w:spacing w:after="120"/>
        <w:rPr>
          <w:lang w:val="en-GB"/>
        </w:rPr>
      </w:pPr>
      <w:r w:rsidRPr="00A00F60">
        <w:rPr>
          <w:lang w:val="en-GB"/>
        </w:rPr>
        <w:t xml:space="preserve">(1) </w:t>
      </w:r>
      <w:proofErr w:type="gramStart"/>
      <w:r w:rsidRPr="00A00F60">
        <w:rPr>
          <w:lang w:val="en-GB"/>
        </w:rPr>
        <w:t>Subject</w:t>
      </w:r>
      <w:r w:rsidR="00C53493">
        <w:rPr>
          <w:lang w:val="en-GB"/>
        </w:rPr>
        <w:t>-</w:t>
      </w:r>
      <w:r w:rsidRPr="00A00F60">
        <w:rPr>
          <w:lang w:val="en-GB"/>
        </w:rPr>
        <w:t>matter</w:t>
      </w:r>
      <w:proofErr w:type="gramEnd"/>
      <w:r w:rsidR="005D6140">
        <w:rPr>
          <w:lang w:val="en-GB"/>
        </w:rPr>
        <w:t xml:space="preserve"> of the </w:t>
      </w:r>
      <w:r w:rsidR="006A1CB4">
        <w:rPr>
          <w:lang w:val="en-GB"/>
        </w:rPr>
        <w:t>A</w:t>
      </w:r>
      <w:r w:rsidR="005D6140">
        <w:rPr>
          <w:lang w:val="en-GB"/>
        </w:rPr>
        <w:t>greement</w:t>
      </w:r>
    </w:p>
    <w:p w14:paraId="0165F341" w14:textId="6E7E0CC0" w:rsidR="0033623C" w:rsidRPr="00642987" w:rsidRDefault="0033623C" w:rsidP="002A61B2">
      <w:pPr>
        <w:pStyle w:val="Muster-Aufzhlung"/>
        <w:rPr>
          <w:lang w:val="en-GB"/>
        </w:rPr>
      </w:pPr>
      <w:r w:rsidRPr="00642987">
        <w:rPr>
          <w:lang w:val="en-GB"/>
        </w:rPr>
        <w:t>The Subject</w:t>
      </w:r>
      <w:r w:rsidR="00187E0E">
        <w:rPr>
          <w:lang w:val="en-GB"/>
        </w:rPr>
        <w:t>-</w:t>
      </w:r>
      <w:r w:rsidRPr="00642987">
        <w:rPr>
          <w:lang w:val="en-GB"/>
        </w:rPr>
        <w:t xml:space="preserve">matter of the </w:t>
      </w:r>
      <w:r w:rsidR="00EE72A2">
        <w:rPr>
          <w:lang w:val="en-GB"/>
        </w:rPr>
        <w:t>Agreement</w:t>
      </w:r>
      <w:r w:rsidRPr="00642987">
        <w:rPr>
          <w:lang w:val="en-GB"/>
        </w:rPr>
        <w:t xml:space="preserve"> results from the Service Agreement/SLA/</w:t>
      </w:r>
      <w:r w:rsidR="00691F1F">
        <w:rPr>
          <w:lang w:val="en-GB"/>
        </w:rPr>
        <w:t>Order</w:t>
      </w:r>
      <w:r w:rsidR="006A1CB4">
        <w:rPr>
          <w:lang w:val="en-GB"/>
        </w:rPr>
        <w:t>/Instruction</w:t>
      </w:r>
      <w:r w:rsidRPr="00642987">
        <w:rPr>
          <w:lang w:val="en-GB"/>
        </w:rPr>
        <w:t xml:space="preserve"> …………</w:t>
      </w:r>
      <w:proofErr w:type="gramStart"/>
      <w:r w:rsidRPr="00642987">
        <w:rPr>
          <w:lang w:val="en-GB"/>
        </w:rPr>
        <w:t>…..</w:t>
      </w:r>
      <w:proofErr w:type="gramEnd"/>
      <w:r w:rsidRPr="00642987">
        <w:rPr>
          <w:lang w:val="en-GB"/>
        </w:rPr>
        <w:t xml:space="preserve"> dated …………., which is referred to here (hereinafter referred to as Service Agreement).</w:t>
      </w:r>
    </w:p>
    <w:p w14:paraId="3F31C07B" w14:textId="77777777" w:rsidR="0033623C" w:rsidRPr="002A61B2" w:rsidRDefault="0033623C" w:rsidP="005C3A43">
      <w:pPr>
        <w:pStyle w:val="Muster-Text"/>
        <w:ind w:left="1134"/>
      </w:pPr>
      <w:proofErr w:type="spellStart"/>
      <w:r w:rsidRPr="002A61B2">
        <w:t>or</w:t>
      </w:r>
      <w:proofErr w:type="spellEnd"/>
    </w:p>
    <w:p w14:paraId="72B20D8B" w14:textId="6C27972E" w:rsidR="0033623C" w:rsidRPr="00642987" w:rsidRDefault="0033623C" w:rsidP="002A61B2">
      <w:pPr>
        <w:pStyle w:val="Muster-Aufzhlung"/>
        <w:rPr>
          <w:rFonts w:cs="Arial"/>
          <w:lang w:val="en-GB"/>
        </w:rPr>
      </w:pPr>
      <w:r w:rsidRPr="00642987">
        <w:rPr>
          <w:lang w:val="en-GB"/>
        </w:rPr>
        <w:lastRenderedPageBreak/>
        <w:t xml:space="preserve">The </w:t>
      </w:r>
      <w:r w:rsidR="00EE72A2">
        <w:rPr>
          <w:lang w:val="en-GB"/>
        </w:rPr>
        <w:t>s</w:t>
      </w:r>
      <w:r w:rsidRPr="00642987">
        <w:rPr>
          <w:lang w:val="en-GB"/>
        </w:rPr>
        <w:t>ubject</w:t>
      </w:r>
      <w:r w:rsidR="00C53493">
        <w:rPr>
          <w:lang w:val="en-GB"/>
        </w:rPr>
        <w:t>-</w:t>
      </w:r>
      <w:r w:rsidRPr="00642987">
        <w:rPr>
          <w:lang w:val="en-GB"/>
        </w:rPr>
        <w:t xml:space="preserve">matter of the </w:t>
      </w:r>
      <w:r w:rsidR="00EE72A2">
        <w:rPr>
          <w:lang w:val="en-GB"/>
        </w:rPr>
        <w:t>Agreement</w:t>
      </w:r>
      <w:r w:rsidRPr="00642987">
        <w:rPr>
          <w:lang w:val="en-GB"/>
        </w:rPr>
        <w:t xml:space="preserve"> regarding the </w:t>
      </w:r>
      <w:r>
        <w:rPr>
          <w:lang w:val="en-GB"/>
        </w:rPr>
        <w:t>processing</w:t>
      </w:r>
      <w:r w:rsidRPr="00642987">
        <w:rPr>
          <w:lang w:val="en-GB"/>
        </w:rPr>
        <w:t xml:space="preserve"> of data is the execution of the following services or tasks by the </w:t>
      </w:r>
      <w:r w:rsidR="00A211AC">
        <w:rPr>
          <w:lang w:val="en-GB"/>
        </w:rPr>
        <w:t>Processor</w:t>
      </w:r>
      <w:r w:rsidR="00EE72A2" w:rsidRPr="00642987">
        <w:rPr>
          <w:lang w:val="en-GB"/>
        </w:rPr>
        <w:t xml:space="preserve"> </w:t>
      </w:r>
      <w:r w:rsidRPr="00642987">
        <w:rPr>
          <w:lang w:val="en-GB"/>
        </w:rPr>
        <w:t>……………………………………………………………………… (Definition of the services or tasks)</w:t>
      </w:r>
    </w:p>
    <w:p w14:paraId="33BE7127" w14:textId="77777777" w:rsidR="0033623C" w:rsidRPr="00642987" w:rsidRDefault="0033623C" w:rsidP="002A61B2">
      <w:pPr>
        <w:pStyle w:val="Muster-Text"/>
        <w:rPr>
          <w:lang w:val="en-GB"/>
        </w:rPr>
      </w:pPr>
    </w:p>
    <w:p w14:paraId="2C07AF20" w14:textId="77777777" w:rsidR="0033623C" w:rsidRPr="00642987" w:rsidRDefault="0033623C" w:rsidP="002A61B2">
      <w:pPr>
        <w:pStyle w:val="Muster-Text"/>
        <w:rPr>
          <w:u w:val="single"/>
          <w:lang w:val="en-GB"/>
        </w:rPr>
      </w:pPr>
      <w:r w:rsidRPr="00642987">
        <w:rPr>
          <w:rFonts w:cs="Arial"/>
          <w:lang w:val="en-GB"/>
        </w:rPr>
        <w:t xml:space="preserve">(2) </w:t>
      </w:r>
      <w:r w:rsidRPr="00642987">
        <w:rPr>
          <w:lang w:val="en-GB"/>
        </w:rPr>
        <w:t>Duration</w:t>
      </w:r>
    </w:p>
    <w:p w14:paraId="3DD61CD1" w14:textId="7A316019" w:rsidR="0033623C" w:rsidRPr="00642987" w:rsidRDefault="0033623C" w:rsidP="002A61B2">
      <w:pPr>
        <w:pStyle w:val="Muster-Aufzhlung"/>
        <w:rPr>
          <w:lang w:val="en-GB"/>
        </w:rPr>
      </w:pPr>
      <w:r w:rsidRPr="00642987">
        <w:rPr>
          <w:lang w:val="en-GB"/>
        </w:rPr>
        <w:t xml:space="preserve">The duration of this </w:t>
      </w:r>
      <w:r w:rsidR="00EE72A2">
        <w:rPr>
          <w:lang w:val="en-GB"/>
        </w:rPr>
        <w:t>Agreement</w:t>
      </w:r>
      <w:r w:rsidRPr="00642987">
        <w:rPr>
          <w:lang w:val="en-GB"/>
        </w:rPr>
        <w:t xml:space="preserve"> corresponds to the duration of the Service Agreement.</w:t>
      </w:r>
    </w:p>
    <w:p w14:paraId="5A1C4E9F" w14:textId="77777777" w:rsidR="0033623C" w:rsidRPr="00642987" w:rsidRDefault="0033623C" w:rsidP="00297827">
      <w:pPr>
        <w:pStyle w:val="Muster-Text"/>
        <w:ind w:left="1134"/>
        <w:rPr>
          <w:lang w:val="en-GB"/>
        </w:rPr>
      </w:pPr>
      <w:r w:rsidRPr="00642987">
        <w:rPr>
          <w:lang w:val="en-GB"/>
        </w:rPr>
        <w:t>or (</w:t>
      </w:r>
      <w:proofErr w:type="gramStart"/>
      <w:r w:rsidRPr="00642987">
        <w:rPr>
          <w:lang w:val="en-GB"/>
        </w:rPr>
        <w:t>specifically, if</w:t>
      </w:r>
      <w:proofErr w:type="gramEnd"/>
      <w:r w:rsidRPr="00642987">
        <w:rPr>
          <w:lang w:val="en-GB"/>
        </w:rPr>
        <w:t xml:space="preserve"> no Service Agreement regarding the Duration exists)</w:t>
      </w:r>
    </w:p>
    <w:p w14:paraId="0B011BA8" w14:textId="5340AB32" w:rsidR="0033623C" w:rsidRPr="00642987" w:rsidRDefault="0033623C" w:rsidP="004C46DF">
      <w:pPr>
        <w:pStyle w:val="Muster-Aufzhlung"/>
        <w:rPr>
          <w:lang w:val="en-GB"/>
        </w:rPr>
      </w:pPr>
      <w:r w:rsidRPr="00642987">
        <w:rPr>
          <w:lang w:val="en-GB"/>
        </w:rPr>
        <w:t xml:space="preserve">The </w:t>
      </w:r>
      <w:r w:rsidR="00EE72A2">
        <w:rPr>
          <w:lang w:val="en-GB"/>
        </w:rPr>
        <w:t>Processing</w:t>
      </w:r>
      <w:r w:rsidRPr="00642987">
        <w:rPr>
          <w:lang w:val="en-GB"/>
        </w:rPr>
        <w:t xml:space="preserve"> will be authorised for </w:t>
      </w:r>
      <w:proofErr w:type="gramStart"/>
      <w:r w:rsidRPr="00642987">
        <w:rPr>
          <w:lang w:val="en-GB"/>
        </w:rPr>
        <w:t>one time</w:t>
      </w:r>
      <w:proofErr w:type="gramEnd"/>
      <w:r w:rsidRPr="00642987">
        <w:rPr>
          <w:lang w:val="en-GB"/>
        </w:rPr>
        <w:t xml:space="preserve"> execution only</w:t>
      </w:r>
      <w:r>
        <w:rPr>
          <w:lang w:val="en-GB"/>
        </w:rPr>
        <w:t>.</w:t>
      </w:r>
    </w:p>
    <w:p w14:paraId="448EB31B" w14:textId="77777777" w:rsidR="0033623C" w:rsidRPr="00642987" w:rsidRDefault="0033623C" w:rsidP="00297827">
      <w:pPr>
        <w:pStyle w:val="Muster-Text"/>
        <w:ind w:left="1134"/>
        <w:rPr>
          <w:lang w:val="en-GB"/>
        </w:rPr>
      </w:pPr>
      <w:r w:rsidRPr="00642987">
        <w:rPr>
          <w:lang w:val="en-GB"/>
        </w:rPr>
        <w:t>or</w:t>
      </w:r>
    </w:p>
    <w:p w14:paraId="3179D9B1" w14:textId="10FF0433" w:rsidR="0033623C" w:rsidRPr="00642987" w:rsidRDefault="0033623C" w:rsidP="004C46DF">
      <w:pPr>
        <w:pStyle w:val="Muster-Aufzhlung"/>
        <w:rPr>
          <w:lang w:val="en-GB"/>
        </w:rPr>
      </w:pPr>
      <w:r w:rsidRPr="00642987">
        <w:rPr>
          <w:lang w:val="en-GB"/>
        </w:rPr>
        <w:t xml:space="preserve">The Duration of this </w:t>
      </w:r>
      <w:r w:rsidR="00EE72A2">
        <w:rPr>
          <w:lang w:val="en-GB"/>
        </w:rPr>
        <w:t>Agreement</w:t>
      </w:r>
      <w:r w:rsidR="00EE72A2" w:rsidRPr="00642987">
        <w:rPr>
          <w:lang w:val="en-GB"/>
        </w:rPr>
        <w:t xml:space="preserve"> </w:t>
      </w:r>
      <w:r w:rsidRPr="00642987">
        <w:rPr>
          <w:lang w:val="en-GB"/>
        </w:rPr>
        <w:t xml:space="preserve">is limited </w:t>
      </w:r>
      <w:r w:rsidR="00187E0E">
        <w:rPr>
          <w:lang w:val="en-GB"/>
        </w:rPr>
        <w:t xml:space="preserve">in time until </w:t>
      </w:r>
      <w:r w:rsidRPr="00642987">
        <w:rPr>
          <w:lang w:val="en-GB"/>
        </w:rPr>
        <w:t>…</w:t>
      </w:r>
      <w:r>
        <w:rPr>
          <w:lang w:val="en-GB"/>
        </w:rPr>
        <w:t>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.</w:t>
      </w:r>
    </w:p>
    <w:p w14:paraId="2AA12EB3" w14:textId="77777777" w:rsidR="0033623C" w:rsidRPr="00642987" w:rsidRDefault="0033623C" w:rsidP="00297827">
      <w:pPr>
        <w:pStyle w:val="Muster-Text"/>
        <w:ind w:left="1134"/>
        <w:rPr>
          <w:lang w:val="en-GB"/>
        </w:rPr>
      </w:pPr>
      <w:r w:rsidRPr="00642987">
        <w:rPr>
          <w:lang w:val="en-GB"/>
        </w:rPr>
        <w:t>or</w:t>
      </w:r>
    </w:p>
    <w:p w14:paraId="048942E0" w14:textId="1CD8B595" w:rsidR="0033623C" w:rsidRDefault="0033623C" w:rsidP="004C46DF">
      <w:pPr>
        <w:pStyle w:val="Muster-Aufzhlung"/>
        <w:rPr>
          <w:lang w:val="en-GB"/>
        </w:rPr>
      </w:pPr>
      <w:r w:rsidRPr="00642987">
        <w:rPr>
          <w:lang w:val="en-GB"/>
        </w:rPr>
        <w:t xml:space="preserve">The </w:t>
      </w:r>
      <w:r w:rsidR="00EE72A2">
        <w:rPr>
          <w:lang w:val="en-GB"/>
        </w:rPr>
        <w:t>Agreement</w:t>
      </w:r>
      <w:r w:rsidR="00EE72A2" w:rsidRPr="00642987">
        <w:rPr>
          <w:lang w:val="en-GB"/>
        </w:rPr>
        <w:t xml:space="preserve"> </w:t>
      </w:r>
      <w:r w:rsidRPr="00642987">
        <w:rPr>
          <w:lang w:val="en-GB"/>
        </w:rPr>
        <w:t xml:space="preserve">is </w:t>
      </w:r>
      <w:r w:rsidR="00187E0E" w:rsidRPr="00187E0E">
        <w:rPr>
          <w:lang w:val="en-GB"/>
        </w:rPr>
        <w:t>concluded</w:t>
      </w:r>
      <w:r w:rsidR="00187E0E" w:rsidRPr="00187E0E" w:rsidDel="00187E0E">
        <w:rPr>
          <w:lang w:val="en-GB"/>
        </w:rPr>
        <w:t xml:space="preserve"> </w:t>
      </w:r>
      <w:r w:rsidRPr="00642987">
        <w:rPr>
          <w:lang w:val="en-GB"/>
        </w:rPr>
        <w:t xml:space="preserve">for an unlimited period and can be </w:t>
      </w:r>
      <w:r w:rsidR="00187E0E" w:rsidRPr="00187E0E">
        <w:rPr>
          <w:lang w:val="en-GB"/>
        </w:rPr>
        <w:t>terminated</w:t>
      </w:r>
      <w:r w:rsidR="00187E0E" w:rsidRPr="00187E0E" w:rsidDel="00187E0E">
        <w:rPr>
          <w:lang w:val="en-GB"/>
        </w:rPr>
        <w:t xml:space="preserve"> </w:t>
      </w:r>
      <w:r w:rsidRPr="00642987">
        <w:rPr>
          <w:lang w:val="en-GB"/>
        </w:rPr>
        <w:t>by either Party with a notice period of……</w:t>
      </w:r>
      <w:r w:rsidR="00297827">
        <w:rPr>
          <w:lang w:val="en-GB"/>
        </w:rPr>
        <w:t xml:space="preserve"> </w:t>
      </w:r>
      <w:r w:rsidRPr="00642987">
        <w:rPr>
          <w:lang w:val="en-GB"/>
        </w:rPr>
        <w:t>(</w:t>
      </w:r>
      <w:proofErr w:type="gramStart"/>
      <w:r w:rsidRPr="00642987">
        <w:rPr>
          <w:lang w:val="en-GB"/>
        </w:rPr>
        <w:t>time period</w:t>
      </w:r>
      <w:proofErr w:type="gramEnd"/>
      <w:r w:rsidRPr="00642987">
        <w:rPr>
          <w:lang w:val="en-GB"/>
        </w:rPr>
        <w:t>) to …….</w:t>
      </w:r>
      <w:r w:rsidR="00297827">
        <w:rPr>
          <w:lang w:val="en-GB"/>
        </w:rPr>
        <w:t xml:space="preserve"> </w:t>
      </w:r>
      <w:r w:rsidRPr="00642987">
        <w:rPr>
          <w:lang w:val="en-GB"/>
        </w:rPr>
        <w:t>(deadline). This does not prejudice the right to termination of the contract without notice.</w:t>
      </w:r>
    </w:p>
    <w:p w14:paraId="3A660CE7" w14:textId="51534A09" w:rsidR="00691F1F" w:rsidRDefault="00691F1F" w:rsidP="00691F1F">
      <w:pPr>
        <w:pStyle w:val="Muster-Aufzhlung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(3) </w:t>
      </w:r>
      <w:r w:rsidRPr="00691F1F">
        <w:rPr>
          <w:lang w:val="en-GB"/>
        </w:rPr>
        <w:t>Th</w:t>
      </w:r>
      <w:r>
        <w:rPr>
          <w:lang w:val="en-GB"/>
        </w:rPr>
        <w:t xml:space="preserve">is </w:t>
      </w:r>
      <w:r w:rsidR="00EE72A2">
        <w:rPr>
          <w:lang w:val="en-GB"/>
        </w:rPr>
        <w:t>Agreement</w:t>
      </w:r>
      <w:r w:rsidRPr="00691F1F">
        <w:rPr>
          <w:lang w:val="en-GB"/>
        </w:rPr>
        <w:t xml:space="preserve"> shall apply without prejudice to the preceding paragraph for as long as the </w:t>
      </w:r>
      <w:r w:rsidR="00A211AC">
        <w:rPr>
          <w:lang w:val="en-GB"/>
        </w:rPr>
        <w:t>Processor</w:t>
      </w:r>
      <w:r w:rsidR="00EE72A2" w:rsidRPr="00691F1F">
        <w:rPr>
          <w:lang w:val="en-GB"/>
        </w:rPr>
        <w:t xml:space="preserve"> </w:t>
      </w:r>
      <w:r w:rsidRPr="00691F1F">
        <w:rPr>
          <w:lang w:val="en-GB"/>
        </w:rPr>
        <w:t xml:space="preserve">processes personal data of the </w:t>
      </w:r>
      <w:r w:rsidR="00A211AC">
        <w:rPr>
          <w:lang w:val="en-GB"/>
        </w:rPr>
        <w:t>Controller</w:t>
      </w:r>
      <w:r w:rsidR="00EE72A2" w:rsidRPr="00691F1F">
        <w:rPr>
          <w:lang w:val="en-GB"/>
        </w:rPr>
        <w:t xml:space="preserve"> </w:t>
      </w:r>
      <w:r w:rsidRPr="00691F1F">
        <w:rPr>
          <w:lang w:val="en-GB"/>
        </w:rPr>
        <w:t>(including backups).</w:t>
      </w:r>
    </w:p>
    <w:p w14:paraId="740F651A" w14:textId="1C509CA0" w:rsidR="00691F1F" w:rsidRPr="00642987" w:rsidRDefault="00691F1F" w:rsidP="00691F1F">
      <w:pPr>
        <w:pStyle w:val="Muster-Aufzhlung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(4) </w:t>
      </w:r>
      <w:r w:rsidRPr="00691F1F">
        <w:rPr>
          <w:lang w:val="en-GB"/>
        </w:rPr>
        <w:t xml:space="preserve">Insofar as </w:t>
      </w:r>
      <w:r>
        <w:rPr>
          <w:lang w:val="en-GB"/>
        </w:rPr>
        <w:t>other</w:t>
      </w:r>
      <w:r w:rsidRPr="00691F1F">
        <w:rPr>
          <w:lang w:val="en-GB"/>
        </w:rPr>
        <w:t xml:space="preserve"> </w:t>
      </w:r>
      <w:r>
        <w:rPr>
          <w:lang w:val="en-GB"/>
        </w:rPr>
        <w:t>arrangements</w:t>
      </w:r>
      <w:r w:rsidRPr="00691F1F">
        <w:rPr>
          <w:lang w:val="en-GB"/>
        </w:rPr>
        <w:t xml:space="preserve"> on the protection of personal data arise from other agreements between the </w:t>
      </w:r>
      <w:r w:rsidR="00A211AC">
        <w:rPr>
          <w:lang w:val="en-GB"/>
        </w:rPr>
        <w:t>Controller</w:t>
      </w:r>
      <w:r w:rsidR="00EE72A2" w:rsidRPr="00691F1F">
        <w:rPr>
          <w:lang w:val="en-GB"/>
        </w:rPr>
        <w:t xml:space="preserve"> </w:t>
      </w:r>
      <w:r w:rsidRPr="00691F1F">
        <w:rPr>
          <w:lang w:val="en-GB"/>
        </w:rPr>
        <w:t xml:space="preserve">and the </w:t>
      </w:r>
      <w:r w:rsidR="00A211AC">
        <w:rPr>
          <w:lang w:val="en-GB"/>
        </w:rPr>
        <w:t>Processor</w:t>
      </w:r>
      <w:r w:rsidRPr="00691F1F">
        <w:rPr>
          <w:lang w:val="en-GB"/>
        </w:rPr>
        <w:t xml:space="preserve">, this </w:t>
      </w:r>
      <w:r w:rsidR="00EE72A2">
        <w:rPr>
          <w:lang w:val="en-GB"/>
        </w:rPr>
        <w:t>Agreement</w:t>
      </w:r>
      <w:r w:rsidRPr="00691F1F">
        <w:rPr>
          <w:lang w:val="en-GB"/>
        </w:rPr>
        <w:t xml:space="preserve"> </w:t>
      </w:r>
      <w:r>
        <w:rPr>
          <w:lang w:val="en-GB"/>
        </w:rPr>
        <w:t xml:space="preserve">regarding the processing of personal data </w:t>
      </w:r>
      <w:r w:rsidRPr="00691F1F">
        <w:rPr>
          <w:lang w:val="en-GB"/>
        </w:rPr>
        <w:t>shall take precedence, unless the parties expressly agree otherwise.</w:t>
      </w:r>
    </w:p>
    <w:p w14:paraId="20D7478B" w14:textId="77777777" w:rsidR="0033623C" w:rsidRPr="00F617FF" w:rsidRDefault="0033623C" w:rsidP="0033623C">
      <w:pPr>
        <w:pStyle w:val="Textkrper-Einzug3"/>
        <w:tabs>
          <w:tab w:val="num" w:pos="426"/>
        </w:tabs>
        <w:spacing w:before="80" w:after="160" w:line="300" w:lineRule="exact"/>
        <w:ind w:left="360"/>
        <w:jc w:val="both"/>
        <w:rPr>
          <w:rFonts w:cs="Arial"/>
          <w:sz w:val="22"/>
          <w:lang w:val="en-GB"/>
        </w:rPr>
      </w:pPr>
    </w:p>
    <w:p w14:paraId="7DE073DD" w14:textId="5D06A404" w:rsidR="0033623C" w:rsidRPr="00297827" w:rsidRDefault="0033623C" w:rsidP="00297827">
      <w:pPr>
        <w:pStyle w:val="Muster-Nummerierung1"/>
      </w:pPr>
      <w:r w:rsidRPr="00297827">
        <w:t xml:space="preserve">Specification of the </w:t>
      </w:r>
      <w:r w:rsidR="00187E0E" w:rsidRPr="00297827">
        <w:t>Agreement</w:t>
      </w:r>
      <w:r w:rsidRPr="00297827">
        <w:t xml:space="preserve"> Details</w:t>
      </w:r>
    </w:p>
    <w:p w14:paraId="26C9D35B" w14:textId="77777777" w:rsidR="0033623C" w:rsidRPr="00642987" w:rsidRDefault="00F617FF" w:rsidP="00F617FF">
      <w:pPr>
        <w:pStyle w:val="Muster-Text"/>
        <w:rPr>
          <w:lang w:val="en-GB"/>
        </w:rPr>
      </w:pPr>
      <w:r>
        <w:rPr>
          <w:lang w:val="en-GB"/>
        </w:rPr>
        <w:t xml:space="preserve">(1) </w:t>
      </w:r>
      <w:r w:rsidR="0033623C" w:rsidRPr="00642987">
        <w:rPr>
          <w:lang w:val="en-GB"/>
        </w:rPr>
        <w:t>Nature and Purpose of the intended Processing of Data</w:t>
      </w:r>
    </w:p>
    <w:p w14:paraId="27BE1D75" w14:textId="77777777" w:rsidR="0033623C" w:rsidRPr="00642987" w:rsidRDefault="0033623C" w:rsidP="00F617FF">
      <w:pPr>
        <w:pStyle w:val="Muster-Text"/>
        <w:rPr>
          <w:lang w:val="en-GB"/>
        </w:rPr>
      </w:pPr>
    </w:p>
    <w:p w14:paraId="437CCB59" w14:textId="68A2BD27" w:rsidR="0033623C" w:rsidRPr="00642987" w:rsidRDefault="0033623C" w:rsidP="00F617FF">
      <w:pPr>
        <w:pStyle w:val="Muster-Aufzhlung"/>
        <w:rPr>
          <w:lang w:val="en-GB"/>
        </w:rPr>
      </w:pPr>
      <w:r w:rsidRPr="00642987">
        <w:rPr>
          <w:lang w:val="en-GB"/>
        </w:rPr>
        <w:t>Nature and Purpose of Processing of</w:t>
      </w:r>
      <w:r w:rsidRPr="00642987">
        <w:rPr>
          <w:rFonts w:ascii="Arial" w:hAnsi="Arial" w:cs="Times New Roman"/>
          <w:szCs w:val="20"/>
          <w:lang w:val="en-GB" w:eastAsia="de-DE"/>
        </w:rPr>
        <w:t xml:space="preserve"> </w:t>
      </w:r>
      <w:r w:rsidRPr="00642987">
        <w:rPr>
          <w:lang w:val="en-GB"/>
        </w:rPr>
        <w:t xml:space="preserve">personal data by the </w:t>
      </w:r>
      <w:r w:rsidR="00EE72A2">
        <w:rPr>
          <w:lang w:val="en-GB"/>
        </w:rPr>
        <w:t>Processor</w:t>
      </w:r>
      <w:r w:rsidR="00EE72A2" w:rsidRPr="00642987">
        <w:rPr>
          <w:lang w:val="en-GB"/>
        </w:rPr>
        <w:t xml:space="preserve"> </w:t>
      </w:r>
      <w:r w:rsidRPr="00642987">
        <w:rPr>
          <w:lang w:val="en-GB"/>
        </w:rPr>
        <w:t xml:space="preserve">for the </w:t>
      </w:r>
      <w:r w:rsidR="00EE72A2">
        <w:rPr>
          <w:lang w:val="en-GB"/>
        </w:rPr>
        <w:t>Controller</w:t>
      </w:r>
      <w:r w:rsidR="00EE72A2" w:rsidRPr="00642987">
        <w:rPr>
          <w:lang w:val="en-GB"/>
        </w:rPr>
        <w:t xml:space="preserve"> </w:t>
      </w:r>
      <w:r w:rsidRPr="00642987">
        <w:rPr>
          <w:lang w:val="en-GB"/>
        </w:rPr>
        <w:t>are precisely defined in the Service Agreement dated</w:t>
      </w:r>
      <w:r>
        <w:rPr>
          <w:lang w:val="en-GB"/>
        </w:rPr>
        <w:t xml:space="preserve"> </w:t>
      </w:r>
      <w:r w:rsidRPr="00642987">
        <w:rPr>
          <w:lang w:val="en-GB"/>
        </w:rPr>
        <w:t>…</w:t>
      </w:r>
      <w:r>
        <w:rPr>
          <w:lang w:val="en-GB"/>
        </w:rPr>
        <w:t>……………</w:t>
      </w:r>
      <w:proofErr w:type="gramStart"/>
      <w:r w:rsidRPr="00642987">
        <w:rPr>
          <w:lang w:val="en-GB"/>
        </w:rPr>
        <w:t>.</w:t>
      </w:r>
      <w:r>
        <w:rPr>
          <w:lang w:val="en-GB"/>
        </w:rPr>
        <w:t xml:space="preserve"> .</w:t>
      </w:r>
      <w:proofErr w:type="gramEnd"/>
    </w:p>
    <w:p w14:paraId="2591F7DD" w14:textId="77777777" w:rsidR="0033623C" w:rsidRPr="00642987" w:rsidRDefault="0033623C" w:rsidP="00297827">
      <w:pPr>
        <w:pStyle w:val="Muster-Text"/>
        <w:ind w:left="1134"/>
        <w:rPr>
          <w:rFonts w:cs="Arial"/>
          <w:lang w:val="en-GB"/>
        </w:rPr>
      </w:pPr>
      <w:r w:rsidRPr="00642987">
        <w:rPr>
          <w:lang w:val="en-GB"/>
        </w:rPr>
        <w:t>or</w:t>
      </w:r>
    </w:p>
    <w:p w14:paraId="6BDEADA7" w14:textId="5746A0C4" w:rsidR="0033623C" w:rsidRPr="00642987" w:rsidRDefault="0033623C" w:rsidP="00F617FF">
      <w:pPr>
        <w:pStyle w:val="Muster-Aufzhlung"/>
        <w:rPr>
          <w:lang w:val="en-GB"/>
        </w:rPr>
      </w:pPr>
      <w:r w:rsidRPr="00642987">
        <w:rPr>
          <w:lang w:val="en-GB"/>
        </w:rPr>
        <w:t xml:space="preserve">Detailed description of the </w:t>
      </w:r>
      <w:r w:rsidR="00D02F90">
        <w:rPr>
          <w:lang w:val="en-GB"/>
        </w:rPr>
        <w:t>s</w:t>
      </w:r>
      <w:r w:rsidRPr="00642987">
        <w:rPr>
          <w:lang w:val="en-GB"/>
        </w:rPr>
        <w:t>ubject</w:t>
      </w:r>
      <w:r w:rsidR="00C53493">
        <w:rPr>
          <w:lang w:val="en-GB"/>
        </w:rPr>
        <w:t>-m</w:t>
      </w:r>
      <w:r w:rsidRPr="00642987">
        <w:rPr>
          <w:lang w:val="en-GB"/>
        </w:rPr>
        <w:t xml:space="preserve">atter </w:t>
      </w:r>
      <w:proofErr w:type="gramStart"/>
      <w:r w:rsidRPr="00642987">
        <w:rPr>
          <w:lang w:val="en-GB"/>
        </w:rPr>
        <w:t>with regard to</w:t>
      </w:r>
      <w:proofErr w:type="gramEnd"/>
      <w:r w:rsidRPr="00642987">
        <w:rPr>
          <w:lang w:val="en-GB"/>
        </w:rPr>
        <w:t xml:space="preserve"> the Nature and Purpose of the services provided by the </w:t>
      </w:r>
      <w:r w:rsidR="00D02F90">
        <w:rPr>
          <w:lang w:val="en-GB"/>
        </w:rPr>
        <w:t>Processor</w:t>
      </w:r>
      <w:r w:rsidRPr="00642987">
        <w:rPr>
          <w:lang w:val="en-GB"/>
        </w:rPr>
        <w:t>:</w:t>
      </w:r>
      <w:r w:rsidRPr="00642987">
        <w:rPr>
          <w:rFonts w:ascii="Arial" w:hAnsi="Arial" w:cs="Times New Roman"/>
          <w:szCs w:val="20"/>
          <w:lang w:val="en-GB" w:eastAsia="de-DE"/>
        </w:rPr>
        <w:t xml:space="preserve"> </w:t>
      </w:r>
      <w:r w:rsidRPr="00642987">
        <w:rPr>
          <w:lang w:val="en-GB"/>
        </w:rPr>
        <w:t>........................................</w:t>
      </w:r>
      <w:r>
        <w:rPr>
          <w:lang w:val="en-GB"/>
        </w:rPr>
        <w:t xml:space="preserve"> </w:t>
      </w:r>
    </w:p>
    <w:p w14:paraId="7DB2EFCF" w14:textId="77777777" w:rsidR="00691F1F" w:rsidRDefault="00691F1F" w:rsidP="00F617FF">
      <w:pPr>
        <w:pStyle w:val="Muster-Text"/>
        <w:rPr>
          <w:lang w:val="en-GB"/>
        </w:rPr>
      </w:pPr>
    </w:p>
    <w:p w14:paraId="4FF92998" w14:textId="1C5B82BB" w:rsidR="0033623C" w:rsidRPr="00642987" w:rsidRDefault="0033623C" w:rsidP="00F617FF">
      <w:pPr>
        <w:pStyle w:val="Muster-Text"/>
        <w:rPr>
          <w:lang w:val="en-GB"/>
        </w:rPr>
      </w:pPr>
      <w:r w:rsidRPr="00642987">
        <w:rPr>
          <w:lang w:val="en-GB"/>
        </w:rPr>
        <w:t>(2) Type of Data</w:t>
      </w:r>
    </w:p>
    <w:p w14:paraId="24BD872F" w14:textId="49D7C72E" w:rsidR="0033623C" w:rsidRPr="00642987" w:rsidRDefault="0033623C" w:rsidP="00F617FF">
      <w:pPr>
        <w:pStyle w:val="Muster-Aufzhlung"/>
        <w:rPr>
          <w:lang w:val="en-GB"/>
        </w:rPr>
      </w:pPr>
      <w:r w:rsidRPr="00642987">
        <w:rPr>
          <w:lang w:val="en-GB"/>
        </w:rPr>
        <w:t>The type of personal data used is precisely defined in the Service Agreement under:</w:t>
      </w:r>
      <w:r w:rsidR="005C3A43">
        <w:rPr>
          <w:lang w:val="en-GB"/>
        </w:rPr>
        <w:t xml:space="preserve"> </w:t>
      </w:r>
      <w:proofErr w:type="gramStart"/>
      <w:r w:rsidRPr="00642987">
        <w:rPr>
          <w:lang w:val="en-GB"/>
        </w:rPr>
        <w:t>…..</w:t>
      </w:r>
      <w:proofErr w:type="gramEnd"/>
    </w:p>
    <w:p w14:paraId="15F7DD2F" w14:textId="77777777" w:rsidR="0033623C" w:rsidRPr="00642987" w:rsidRDefault="0033623C" w:rsidP="00297827">
      <w:pPr>
        <w:pStyle w:val="Muster-Text"/>
        <w:ind w:left="1134"/>
        <w:rPr>
          <w:rFonts w:cs="Arial"/>
          <w:lang w:val="en-GB"/>
        </w:rPr>
      </w:pPr>
      <w:r w:rsidRPr="00642987">
        <w:rPr>
          <w:lang w:val="en-GB"/>
        </w:rPr>
        <w:lastRenderedPageBreak/>
        <w:t>or</w:t>
      </w:r>
    </w:p>
    <w:p w14:paraId="60ED1602" w14:textId="4C685EE3" w:rsidR="0033623C" w:rsidRPr="00642987" w:rsidRDefault="0033623C" w:rsidP="001775BF">
      <w:pPr>
        <w:pStyle w:val="Muster-Aufzhlung"/>
        <w:rPr>
          <w:lang w:val="en-GB"/>
        </w:rPr>
      </w:pPr>
      <w:r w:rsidRPr="00642987">
        <w:rPr>
          <w:lang w:val="en-GB"/>
        </w:rPr>
        <w:t xml:space="preserve">The </w:t>
      </w:r>
      <w:r w:rsidR="00D02F90">
        <w:rPr>
          <w:lang w:val="en-GB"/>
        </w:rPr>
        <w:t>s</w:t>
      </w:r>
      <w:r w:rsidRPr="00642987">
        <w:rPr>
          <w:lang w:val="en-GB"/>
        </w:rPr>
        <w:t>ubject</w:t>
      </w:r>
      <w:r w:rsidR="00C53493">
        <w:rPr>
          <w:lang w:val="en-GB"/>
        </w:rPr>
        <w:t>-m</w:t>
      </w:r>
      <w:r w:rsidRPr="00642987">
        <w:rPr>
          <w:lang w:val="en-GB"/>
        </w:rPr>
        <w:t>atter of the processing of personal data comprises the following data types/categories (List/Description of the Data Categories)</w:t>
      </w:r>
    </w:p>
    <w:p w14:paraId="027244F0" w14:textId="77777777" w:rsidR="0033623C" w:rsidRPr="00F65CE0" w:rsidRDefault="0033623C" w:rsidP="001775BF">
      <w:pPr>
        <w:pStyle w:val="Muster-Aufzhlung2"/>
        <w:rPr>
          <w:lang w:val="en-GB"/>
        </w:rPr>
      </w:pPr>
      <w:r w:rsidRPr="00F65CE0">
        <w:rPr>
          <w:lang w:val="en-GB"/>
        </w:rPr>
        <w:t>Personal Master Data (Key Personal Data)</w:t>
      </w:r>
    </w:p>
    <w:p w14:paraId="74CB687A" w14:textId="77777777" w:rsidR="0033623C" w:rsidRPr="00642987" w:rsidRDefault="0033623C" w:rsidP="001775BF">
      <w:pPr>
        <w:pStyle w:val="Muster-Aufzhlung2"/>
        <w:rPr>
          <w:lang w:val="en-GB"/>
        </w:rPr>
      </w:pPr>
      <w:r w:rsidRPr="00642987">
        <w:rPr>
          <w:lang w:val="en-GB"/>
        </w:rPr>
        <w:t>Contact Data</w:t>
      </w:r>
    </w:p>
    <w:p w14:paraId="3A74007E" w14:textId="77777777" w:rsidR="0033623C" w:rsidRPr="00642987" w:rsidRDefault="0033623C" w:rsidP="001775BF">
      <w:pPr>
        <w:pStyle w:val="Muster-Aufzhlung2"/>
        <w:rPr>
          <w:lang w:val="en-GB"/>
        </w:rPr>
      </w:pPr>
      <w:r w:rsidRPr="009436BF">
        <w:rPr>
          <w:lang w:val="en-GB"/>
        </w:rPr>
        <w:t>Key Contract Data</w:t>
      </w:r>
      <w:r w:rsidRPr="00642987">
        <w:rPr>
          <w:lang w:val="en-GB"/>
        </w:rPr>
        <w:t xml:space="preserve"> (Contractual/Legal Relationships, Contractual or Product Interest)</w:t>
      </w:r>
    </w:p>
    <w:p w14:paraId="0F43A909" w14:textId="77777777" w:rsidR="0033623C" w:rsidRPr="00642987" w:rsidRDefault="0033623C" w:rsidP="001775BF">
      <w:pPr>
        <w:pStyle w:val="Muster-Aufzhlung2"/>
        <w:rPr>
          <w:lang w:val="en-GB"/>
        </w:rPr>
      </w:pPr>
      <w:r w:rsidRPr="00642987">
        <w:rPr>
          <w:lang w:val="en-GB"/>
        </w:rPr>
        <w:t>Customer History</w:t>
      </w:r>
    </w:p>
    <w:p w14:paraId="31B867C8" w14:textId="77777777" w:rsidR="0033623C" w:rsidRPr="00642987" w:rsidRDefault="0033623C" w:rsidP="001775BF">
      <w:pPr>
        <w:pStyle w:val="Muster-Aufzhlung2"/>
        <w:rPr>
          <w:lang w:val="en-GB"/>
        </w:rPr>
      </w:pPr>
      <w:r w:rsidRPr="00642987">
        <w:rPr>
          <w:lang w:val="en-GB"/>
        </w:rPr>
        <w:t>Contract Billing and Payments Data</w:t>
      </w:r>
    </w:p>
    <w:p w14:paraId="0A722F43" w14:textId="77777777" w:rsidR="0033623C" w:rsidRPr="00642987" w:rsidRDefault="0033623C" w:rsidP="001775BF">
      <w:pPr>
        <w:pStyle w:val="Muster-Aufzhlung2"/>
        <w:rPr>
          <w:lang w:val="en-GB"/>
        </w:rPr>
      </w:pPr>
      <w:r w:rsidRPr="00642987">
        <w:rPr>
          <w:lang w:val="en-GB"/>
        </w:rPr>
        <w:t>Disclosed Information (from third parties, e.g. Credit Reference Agencies or from Public Directories...</w:t>
      </w:r>
    </w:p>
    <w:p w14:paraId="598BDB61" w14:textId="5C533AE0" w:rsidR="0033623C" w:rsidRPr="001775BF" w:rsidRDefault="0033623C" w:rsidP="001775BF">
      <w:pPr>
        <w:pStyle w:val="Muster-Aufzhlung2"/>
        <w:rPr>
          <w:lang w:val="en-US"/>
        </w:rPr>
      </w:pPr>
      <w:r w:rsidRPr="001775BF">
        <w:rPr>
          <w:lang w:val="en-GB"/>
        </w:rPr>
        <w:t>Other:</w:t>
      </w:r>
      <w:r w:rsidR="00297827">
        <w:rPr>
          <w:lang w:val="en-GB"/>
        </w:rPr>
        <w:t xml:space="preserve"> </w:t>
      </w:r>
      <w:r w:rsidRPr="001775BF">
        <w:rPr>
          <w:lang w:val="en-GB"/>
        </w:rPr>
        <w:t>… (Please specify)</w:t>
      </w:r>
    </w:p>
    <w:p w14:paraId="728EDC6D" w14:textId="77777777" w:rsidR="00297827" w:rsidRDefault="00297827" w:rsidP="001775BF">
      <w:pPr>
        <w:pStyle w:val="Muster-Text"/>
        <w:rPr>
          <w:lang w:val="en-US"/>
        </w:rPr>
      </w:pPr>
    </w:p>
    <w:p w14:paraId="656C015C" w14:textId="4F545D5F" w:rsidR="0033623C" w:rsidRPr="00642987" w:rsidRDefault="001775BF" w:rsidP="001775BF">
      <w:pPr>
        <w:pStyle w:val="Muster-Text"/>
        <w:rPr>
          <w:lang w:val="en-US"/>
        </w:rPr>
      </w:pPr>
      <w:r>
        <w:rPr>
          <w:lang w:val="en-US"/>
        </w:rPr>
        <w:t xml:space="preserve">(3) </w:t>
      </w:r>
      <w:r w:rsidR="0033623C" w:rsidRPr="00642987">
        <w:rPr>
          <w:lang w:val="en-US"/>
        </w:rPr>
        <w:t>Categories of Data Subjects</w:t>
      </w:r>
    </w:p>
    <w:p w14:paraId="7B7D208D" w14:textId="6DAB3669" w:rsidR="0033623C" w:rsidRPr="00642987" w:rsidRDefault="0033623C" w:rsidP="001775BF">
      <w:pPr>
        <w:pStyle w:val="Muster-Aufzhlung"/>
        <w:rPr>
          <w:lang w:val="en-GB"/>
        </w:rPr>
      </w:pPr>
      <w:r w:rsidRPr="00642987">
        <w:rPr>
          <w:lang w:val="en-GB"/>
        </w:rPr>
        <w:t>The Categories of Data Subjects are precisely defined in the Service Agreement under:</w:t>
      </w:r>
      <w:r w:rsidR="00297827">
        <w:rPr>
          <w:lang w:val="en-GB"/>
        </w:rPr>
        <w:t xml:space="preserve"> </w:t>
      </w:r>
      <w:r w:rsidRPr="00642987">
        <w:rPr>
          <w:lang w:val="en-GB"/>
        </w:rPr>
        <w:t>..................................</w:t>
      </w:r>
    </w:p>
    <w:p w14:paraId="0A56C447" w14:textId="77777777" w:rsidR="0033623C" w:rsidRPr="00642987" w:rsidRDefault="0033623C" w:rsidP="00297827">
      <w:pPr>
        <w:pStyle w:val="Muster-Text"/>
        <w:ind w:left="1134"/>
        <w:rPr>
          <w:lang w:val="en-GB"/>
        </w:rPr>
      </w:pPr>
      <w:r w:rsidRPr="00642987">
        <w:rPr>
          <w:lang w:val="en-GB"/>
        </w:rPr>
        <w:t>or</w:t>
      </w:r>
    </w:p>
    <w:p w14:paraId="3DB47F6E" w14:textId="77777777" w:rsidR="0033623C" w:rsidRPr="00642987" w:rsidRDefault="0033623C" w:rsidP="001775BF">
      <w:pPr>
        <w:pStyle w:val="Muster-Aufzhlung"/>
        <w:rPr>
          <w:lang w:val="en-GB"/>
        </w:rPr>
      </w:pPr>
      <w:r w:rsidRPr="00642987">
        <w:rPr>
          <w:lang w:val="en-GB"/>
        </w:rPr>
        <w:t>The Categories of Data Subjects comprise:</w:t>
      </w:r>
    </w:p>
    <w:p w14:paraId="50897C2C" w14:textId="77777777" w:rsidR="0033623C" w:rsidRPr="00642987" w:rsidRDefault="0033623C" w:rsidP="001775BF">
      <w:pPr>
        <w:pStyle w:val="Muster-Aufzhlung2"/>
        <w:rPr>
          <w:lang w:val="en-GB"/>
        </w:rPr>
      </w:pPr>
      <w:r w:rsidRPr="00642987">
        <w:rPr>
          <w:lang w:val="en-GB"/>
        </w:rPr>
        <w:t>Customers</w:t>
      </w:r>
    </w:p>
    <w:p w14:paraId="456D7C53" w14:textId="77777777" w:rsidR="0033623C" w:rsidRPr="00642987" w:rsidRDefault="0033623C" w:rsidP="001775BF">
      <w:pPr>
        <w:pStyle w:val="Muster-Aufzhlung2"/>
        <w:rPr>
          <w:lang w:val="en-GB"/>
        </w:rPr>
      </w:pPr>
      <w:r w:rsidRPr="00642987">
        <w:rPr>
          <w:lang w:val="en-GB"/>
        </w:rPr>
        <w:t>Potential Customers</w:t>
      </w:r>
    </w:p>
    <w:p w14:paraId="14475BEA" w14:textId="77777777" w:rsidR="0033623C" w:rsidRPr="00642987" w:rsidRDefault="0033623C" w:rsidP="001775BF">
      <w:pPr>
        <w:pStyle w:val="Muster-Aufzhlung2"/>
        <w:rPr>
          <w:lang w:val="en-GB"/>
        </w:rPr>
      </w:pPr>
      <w:r w:rsidRPr="00642987">
        <w:rPr>
          <w:lang w:val="en-GB"/>
        </w:rPr>
        <w:t>Subscribers</w:t>
      </w:r>
    </w:p>
    <w:p w14:paraId="109DD8BB" w14:textId="77777777" w:rsidR="0033623C" w:rsidRPr="00642987" w:rsidRDefault="0033623C" w:rsidP="001775BF">
      <w:pPr>
        <w:pStyle w:val="Muster-Aufzhlung2"/>
        <w:rPr>
          <w:lang w:val="en-GB"/>
        </w:rPr>
      </w:pPr>
      <w:r w:rsidRPr="00642987">
        <w:rPr>
          <w:lang w:val="en-GB"/>
        </w:rPr>
        <w:t>Employees</w:t>
      </w:r>
    </w:p>
    <w:p w14:paraId="129044AB" w14:textId="02F316F7" w:rsidR="0033623C" w:rsidRPr="00642987" w:rsidRDefault="0033623C" w:rsidP="001775BF">
      <w:pPr>
        <w:pStyle w:val="Muster-Aufzhlung2"/>
        <w:rPr>
          <w:lang w:val="en-GB"/>
        </w:rPr>
      </w:pPr>
      <w:r w:rsidRPr="00642987">
        <w:rPr>
          <w:lang w:val="en-GB"/>
        </w:rPr>
        <w:t>Suppliers</w:t>
      </w:r>
    </w:p>
    <w:p w14:paraId="43A71994" w14:textId="77777777" w:rsidR="0033623C" w:rsidRPr="00642987" w:rsidRDefault="0033623C" w:rsidP="001775BF">
      <w:pPr>
        <w:pStyle w:val="Muster-Aufzhlung2"/>
        <w:rPr>
          <w:lang w:val="en-GB"/>
        </w:rPr>
      </w:pPr>
      <w:r w:rsidRPr="00642987">
        <w:rPr>
          <w:lang w:val="en-GB"/>
        </w:rPr>
        <w:t>Authorised Agents</w:t>
      </w:r>
    </w:p>
    <w:p w14:paraId="7C8D2B36" w14:textId="77777777" w:rsidR="0033623C" w:rsidRPr="00642987" w:rsidRDefault="0033623C" w:rsidP="001775BF">
      <w:pPr>
        <w:pStyle w:val="Muster-Aufzhlung2"/>
        <w:rPr>
          <w:lang w:val="en-GB"/>
        </w:rPr>
      </w:pPr>
      <w:r w:rsidRPr="00642987">
        <w:rPr>
          <w:lang w:val="en-GB"/>
        </w:rPr>
        <w:t>Contact Persons</w:t>
      </w:r>
    </w:p>
    <w:p w14:paraId="4EBFBEC3" w14:textId="00069066" w:rsidR="0033623C" w:rsidRPr="00642987" w:rsidRDefault="0033623C" w:rsidP="001775BF">
      <w:pPr>
        <w:pStyle w:val="Muster-Aufzhlung2"/>
        <w:rPr>
          <w:lang w:val="en-GB"/>
        </w:rPr>
      </w:pPr>
      <w:r w:rsidRPr="00642987">
        <w:rPr>
          <w:lang w:val="en-GB"/>
        </w:rPr>
        <w:t>Other</w:t>
      </w:r>
      <w:r>
        <w:rPr>
          <w:lang w:val="en-GB"/>
        </w:rPr>
        <w:t>:</w:t>
      </w:r>
      <w:r w:rsidR="00297827">
        <w:rPr>
          <w:lang w:val="en-GB"/>
        </w:rPr>
        <w:t xml:space="preserve"> </w:t>
      </w:r>
      <w:r>
        <w:rPr>
          <w:lang w:val="en-GB"/>
        </w:rPr>
        <w:t>…</w:t>
      </w:r>
      <w:r w:rsidRPr="00642987">
        <w:rPr>
          <w:lang w:val="en-GB"/>
        </w:rPr>
        <w:t>... (Please specify)</w:t>
      </w:r>
    </w:p>
    <w:p w14:paraId="2D061A54" w14:textId="77777777" w:rsidR="0033623C" w:rsidRPr="00A00F60" w:rsidRDefault="0033623C" w:rsidP="001775BF">
      <w:pPr>
        <w:pStyle w:val="Muster-Text"/>
        <w:rPr>
          <w:lang w:val="en-GB"/>
        </w:rPr>
      </w:pPr>
    </w:p>
    <w:p w14:paraId="5E2CDA09" w14:textId="77777777" w:rsidR="0033623C" w:rsidRPr="00A00F60" w:rsidRDefault="0033623C" w:rsidP="00297827">
      <w:pPr>
        <w:pStyle w:val="Muster-Nummerierung1"/>
      </w:pPr>
      <w:r w:rsidRPr="00642987">
        <w:t>Technical and Organisational Measures</w:t>
      </w:r>
    </w:p>
    <w:p w14:paraId="043556F7" w14:textId="68E801D1" w:rsidR="006B101C" w:rsidRDefault="0033623C" w:rsidP="001775BF">
      <w:pPr>
        <w:pStyle w:val="Muster-Text"/>
        <w:rPr>
          <w:lang w:val="en-GB"/>
        </w:rPr>
      </w:pPr>
      <w:r w:rsidRPr="00642987">
        <w:rPr>
          <w:lang w:val="en-GB"/>
        </w:rPr>
        <w:t xml:space="preserve">(1) </w:t>
      </w:r>
      <w:r w:rsidR="00691F1F" w:rsidRPr="00691F1F">
        <w:rPr>
          <w:lang w:val="en-GB"/>
        </w:rPr>
        <w:t xml:space="preserve">The </w:t>
      </w:r>
      <w:r w:rsidR="00D02F90">
        <w:rPr>
          <w:lang w:val="en-GB"/>
        </w:rPr>
        <w:t>Processor</w:t>
      </w:r>
      <w:r w:rsidR="00691F1F" w:rsidRPr="00691F1F">
        <w:rPr>
          <w:lang w:val="en-GB"/>
        </w:rPr>
        <w:t xml:space="preserve"> shall take all necessary technical and organisational measures in its area of responsibility in accordance with </w:t>
      </w:r>
      <w:r w:rsidR="00BF1674">
        <w:rPr>
          <w:lang w:val="en-GB"/>
        </w:rPr>
        <w:t>Article</w:t>
      </w:r>
      <w:r w:rsidR="00691F1F" w:rsidRPr="00691F1F">
        <w:rPr>
          <w:lang w:val="en-GB"/>
        </w:rPr>
        <w:t xml:space="preserve"> 32 DS-GVO to protect personal data and shall provide </w:t>
      </w:r>
      <w:r w:rsidR="00691F1F" w:rsidRPr="00691F1F">
        <w:rPr>
          <w:lang w:val="en-GB"/>
        </w:rPr>
        <w:lastRenderedPageBreak/>
        <w:t xml:space="preserve">the </w:t>
      </w:r>
      <w:r w:rsidR="00D02F90">
        <w:rPr>
          <w:lang w:val="en-GB"/>
        </w:rPr>
        <w:t>Controller</w:t>
      </w:r>
      <w:r w:rsidR="00D02F90" w:rsidRPr="00691F1F">
        <w:rPr>
          <w:lang w:val="en-GB"/>
        </w:rPr>
        <w:t xml:space="preserve"> </w:t>
      </w:r>
      <w:r w:rsidR="00691F1F" w:rsidRPr="00691F1F">
        <w:rPr>
          <w:lang w:val="en-GB"/>
        </w:rPr>
        <w:t xml:space="preserve">the documentation for </w:t>
      </w:r>
      <w:r w:rsidR="00691F1F">
        <w:rPr>
          <w:lang w:val="en-GB"/>
        </w:rPr>
        <w:t>inspection</w:t>
      </w:r>
      <w:r w:rsidR="00691F1F" w:rsidRPr="00691F1F">
        <w:rPr>
          <w:lang w:val="en-GB"/>
        </w:rPr>
        <w:t xml:space="preserve"> [Annex 1].</w:t>
      </w:r>
      <w:r w:rsidRPr="00642987">
        <w:rPr>
          <w:lang w:val="en-GB"/>
        </w:rPr>
        <w:t xml:space="preserve"> </w:t>
      </w:r>
      <w:r w:rsidR="00665891">
        <w:rPr>
          <w:lang w:val="en-GB"/>
        </w:rPr>
        <w:t>If approved</w:t>
      </w:r>
      <w:r w:rsidRPr="00642987">
        <w:rPr>
          <w:lang w:val="en-GB"/>
        </w:rPr>
        <w:t xml:space="preserve"> by the </w:t>
      </w:r>
      <w:r w:rsidR="00D02F90">
        <w:rPr>
          <w:lang w:val="en-GB"/>
        </w:rPr>
        <w:t>Controller</w:t>
      </w:r>
      <w:r w:rsidRPr="00642987">
        <w:rPr>
          <w:lang w:val="en-GB"/>
        </w:rPr>
        <w:t xml:space="preserve">, the documented measures become the </w:t>
      </w:r>
      <w:r w:rsidR="00665891">
        <w:rPr>
          <w:lang w:val="en-GB"/>
        </w:rPr>
        <w:t>basis</w:t>
      </w:r>
      <w:r w:rsidR="00665891" w:rsidRPr="00642987">
        <w:rPr>
          <w:lang w:val="en-GB"/>
        </w:rPr>
        <w:t xml:space="preserve"> </w:t>
      </w:r>
      <w:r w:rsidRPr="00642987">
        <w:rPr>
          <w:lang w:val="en-GB"/>
        </w:rPr>
        <w:t xml:space="preserve">of the </w:t>
      </w:r>
      <w:r w:rsidR="007A3219">
        <w:rPr>
          <w:lang w:val="en-GB"/>
        </w:rPr>
        <w:t>Agreement</w:t>
      </w:r>
      <w:r w:rsidRPr="00642987">
        <w:rPr>
          <w:lang w:val="en-GB"/>
        </w:rPr>
        <w:t xml:space="preserve">. </w:t>
      </w:r>
    </w:p>
    <w:p w14:paraId="79B57D15" w14:textId="36B85586" w:rsidR="0033623C" w:rsidRPr="00642987" w:rsidRDefault="006B101C" w:rsidP="001775BF">
      <w:pPr>
        <w:pStyle w:val="Muster-Text"/>
        <w:rPr>
          <w:lang w:val="en-GB"/>
        </w:rPr>
      </w:pPr>
      <w:r>
        <w:rPr>
          <w:lang w:val="en-GB"/>
        </w:rPr>
        <w:t xml:space="preserve">(2) </w:t>
      </w:r>
      <w:r w:rsidR="0033623C" w:rsidRPr="00642987">
        <w:rPr>
          <w:lang w:val="en-GB"/>
        </w:rPr>
        <w:t xml:space="preserve">Insofar as the inspection/audit by the </w:t>
      </w:r>
      <w:r w:rsidR="00D02F90">
        <w:rPr>
          <w:lang w:val="en-GB"/>
        </w:rPr>
        <w:t>Controller</w:t>
      </w:r>
      <w:r w:rsidR="0033623C" w:rsidRPr="00642987">
        <w:rPr>
          <w:lang w:val="en-GB"/>
        </w:rPr>
        <w:t xml:space="preserve"> </w:t>
      </w:r>
      <w:r w:rsidR="00665891">
        <w:rPr>
          <w:lang w:val="en-GB"/>
        </w:rPr>
        <w:t>reveals</w:t>
      </w:r>
      <w:r w:rsidR="00665891" w:rsidRPr="00642987">
        <w:rPr>
          <w:lang w:val="en-GB"/>
        </w:rPr>
        <w:t xml:space="preserve"> </w:t>
      </w:r>
      <w:r w:rsidR="0033623C" w:rsidRPr="00642987">
        <w:rPr>
          <w:lang w:val="en-GB"/>
        </w:rPr>
        <w:t>the need for amendments, such amendments shall be implemented by mutual agreement.</w:t>
      </w:r>
    </w:p>
    <w:p w14:paraId="24CEF906" w14:textId="7C2E8712" w:rsidR="0033623C" w:rsidRDefault="0033623C" w:rsidP="001775BF">
      <w:pPr>
        <w:pStyle w:val="Muster-Text"/>
        <w:rPr>
          <w:lang w:val="en-GB"/>
        </w:rPr>
      </w:pPr>
      <w:r w:rsidRPr="00642987">
        <w:rPr>
          <w:lang w:val="en-GB"/>
        </w:rPr>
        <w:t xml:space="preserve">(3) The </w:t>
      </w:r>
      <w:r w:rsidR="006B101C">
        <w:rPr>
          <w:lang w:val="en-GB"/>
        </w:rPr>
        <w:t xml:space="preserve">agreed </w:t>
      </w:r>
      <w:r w:rsidRPr="00642987">
        <w:rPr>
          <w:lang w:val="en-GB"/>
        </w:rPr>
        <w:t xml:space="preserve">Technical and Organisational Measures are subject to technical progress and further development. </w:t>
      </w:r>
      <w:r>
        <w:rPr>
          <w:lang w:val="en-GB"/>
        </w:rPr>
        <w:t>In this respect,</w:t>
      </w:r>
      <w:r w:rsidRPr="00642987">
        <w:rPr>
          <w:lang w:val="en-GB"/>
        </w:rPr>
        <w:t xml:space="preserve"> it is permissible for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to implement alternative adequate measures</w:t>
      </w:r>
      <w:r w:rsidR="006B101C">
        <w:rPr>
          <w:lang w:val="en-GB"/>
        </w:rPr>
        <w:t xml:space="preserve"> in the future</w:t>
      </w:r>
      <w:r w:rsidRPr="00642987">
        <w:rPr>
          <w:lang w:val="en-GB"/>
        </w:rPr>
        <w:t xml:space="preserve">. In so doing, the security level of the defined measures must not be reduced. </w:t>
      </w:r>
      <w:r w:rsidR="006B101C" w:rsidRPr="006B101C">
        <w:rPr>
          <w:lang w:val="en-GB"/>
        </w:rPr>
        <w:t xml:space="preserve">The </w:t>
      </w:r>
      <w:r w:rsidR="00D02F90">
        <w:rPr>
          <w:lang w:val="en-GB"/>
        </w:rPr>
        <w:t>Controller</w:t>
      </w:r>
      <w:r w:rsidR="006B101C" w:rsidRPr="006B101C">
        <w:rPr>
          <w:lang w:val="en-GB"/>
        </w:rPr>
        <w:t xml:space="preserve"> shall be informed immediately of any significant changes which </w:t>
      </w:r>
      <w:r w:rsidR="00665891">
        <w:rPr>
          <w:lang w:val="en-GB"/>
        </w:rPr>
        <w:t>have to</w:t>
      </w:r>
      <w:r w:rsidR="00665891" w:rsidRPr="006B101C">
        <w:rPr>
          <w:lang w:val="en-GB"/>
        </w:rPr>
        <w:t xml:space="preserve"> </w:t>
      </w:r>
      <w:r w:rsidR="006B101C" w:rsidRPr="006B101C">
        <w:rPr>
          <w:lang w:val="en-GB"/>
        </w:rPr>
        <w:t xml:space="preserve">be documented by the </w:t>
      </w:r>
      <w:r w:rsidR="00D02F90">
        <w:rPr>
          <w:lang w:val="en-GB"/>
        </w:rPr>
        <w:t>Processor</w:t>
      </w:r>
      <w:r w:rsidR="006B101C">
        <w:rPr>
          <w:lang w:val="en-GB"/>
        </w:rPr>
        <w:t xml:space="preserve"> without delay</w:t>
      </w:r>
      <w:r w:rsidR="006B101C" w:rsidRPr="006B101C">
        <w:rPr>
          <w:lang w:val="en-GB"/>
        </w:rPr>
        <w:t>.</w:t>
      </w:r>
    </w:p>
    <w:p w14:paraId="74B728B8" w14:textId="71F34E4B" w:rsidR="006B101C" w:rsidRPr="00297827" w:rsidRDefault="006B101C" w:rsidP="001775BF">
      <w:pPr>
        <w:pStyle w:val="Muster-Text"/>
        <w:rPr>
          <w:i/>
          <w:iCs/>
          <w:lang w:val="en-GB"/>
        </w:rPr>
      </w:pPr>
      <w:r w:rsidRPr="00297827">
        <w:rPr>
          <w:i/>
          <w:iCs/>
          <w:lang w:val="en-GB"/>
        </w:rPr>
        <w:t xml:space="preserve">[OPTIONAL CLAUSE] The processing of personal data subject to this </w:t>
      </w:r>
      <w:r w:rsidR="007A3219" w:rsidRPr="00297827">
        <w:rPr>
          <w:i/>
          <w:iCs/>
          <w:lang w:val="en-GB"/>
        </w:rPr>
        <w:t>Agreement</w:t>
      </w:r>
      <w:r w:rsidRPr="00297827">
        <w:rPr>
          <w:i/>
          <w:iCs/>
          <w:lang w:val="en-GB"/>
        </w:rPr>
        <w:t xml:space="preserve"> is not permitted in private homes (home and teleworking).</w:t>
      </w:r>
    </w:p>
    <w:p w14:paraId="333415C6" w14:textId="77777777" w:rsidR="001775BF" w:rsidRPr="00642987" w:rsidRDefault="001775BF" w:rsidP="001775BF">
      <w:pPr>
        <w:pStyle w:val="Muster-Text"/>
        <w:rPr>
          <w:lang w:val="en-GB"/>
        </w:rPr>
      </w:pPr>
    </w:p>
    <w:p w14:paraId="7034286A" w14:textId="560084D7" w:rsidR="0033623C" w:rsidRPr="00A00F60" w:rsidRDefault="00126B18" w:rsidP="00297827">
      <w:pPr>
        <w:pStyle w:val="Muster-Nummerierung1"/>
      </w:pPr>
      <w:r>
        <w:t>Rights of the d</w:t>
      </w:r>
      <w:r w:rsidR="006B101C">
        <w:t xml:space="preserve">ata subject </w:t>
      </w:r>
    </w:p>
    <w:p w14:paraId="2F6E8825" w14:textId="76EA7431" w:rsidR="0033623C" w:rsidRPr="00642987" w:rsidRDefault="0033623C" w:rsidP="00C76B19">
      <w:pPr>
        <w:pStyle w:val="Muster-Text"/>
        <w:rPr>
          <w:lang w:val="en-GB"/>
        </w:rPr>
      </w:pPr>
      <w:r w:rsidRPr="00642987">
        <w:rPr>
          <w:lang w:val="en-GB"/>
        </w:rPr>
        <w:t xml:space="preserve">(1) </w:t>
      </w:r>
      <w:r w:rsidR="006B101C" w:rsidRPr="006B101C">
        <w:rPr>
          <w:lang w:val="en-GB"/>
        </w:rPr>
        <w:t xml:space="preserve">The </w:t>
      </w:r>
      <w:r w:rsidR="00D02F90">
        <w:rPr>
          <w:lang w:val="en-GB"/>
        </w:rPr>
        <w:t>Processor</w:t>
      </w:r>
      <w:r w:rsidR="006B101C" w:rsidRPr="006B101C">
        <w:rPr>
          <w:lang w:val="en-GB"/>
        </w:rPr>
        <w:t xml:space="preserve"> shall support the </w:t>
      </w:r>
      <w:r w:rsidR="00D02F90">
        <w:rPr>
          <w:lang w:val="en-GB"/>
        </w:rPr>
        <w:t>Controller</w:t>
      </w:r>
      <w:r w:rsidR="006B101C" w:rsidRPr="006B101C">
        <w:rPr>
          <w:lang w:val="en-GB"/>
        </w:rPr>
        <w:t xml:space="preserve"> within its area of responsibility and as far as possible by means of </w:t>
      </w:r>
      <w:r w:rsidR="006B101C">
        <w:rPr>
          <w:lang w:val="en-GB"/>
        </w:rPr>
        <w:t>appropriate</w:t>
      </w:r>
      <w:r w:rsidR="006B101C" w:rsidRPr="006B101C">
        <w:rPr>
          <w:lang w:val="en-GB"/>
        </w:rPr>
        <w:t xml:space="preserve"> technical and organisational measures in responding to requests from data subjects.</w:t>
      </w:r>
      <w:r w:rsidR="006B101C">
        <w:rPr>
          <w:lang w:val="en-GB"/>
        </w:rPr>
        <w:t xml:space="preserve"> </w:t>
      </w:r>
      <w:r w:rsidRPr="00697D39">
        <w:rPr>
          <w:lang w:val="en-GB"/>
        </w:rPr>
        <w:t xml:space="preserve">The </w:t>
      </w:r>
      <w:r w:rsidR="00D02F90" w:rsidRPr="00697D39">
        <w:rPr>
          <w:lang w:val="en-GB"/>
        </w:rPr>
        <w:t>Processor</w:t>
      </w:r>
      <w:r w:rsidRPr="00697D39">
        <w:rPr>
          <w:lang w:val="en-GB"/>
        </w:rPr>
        <w:t xml:space="preserve"> </w:t>
      </w:r>
      <w:r w:rsidR="00E5734F" w:rsidRPr="00697D39">
        <w:rPr>
          <w:lang w:val="en-GB"/>
        </w:rPr>
        <w:t xml:space="preserve">must not on its own discretion respond to data subject requests concerning access to data, portability, rectification, </w:t>
      </w:r>
      <w:r w:rsidR="00643DF0">
        <w:rPr>
          <w:lang w:val="en-GB"/>
        </w:rPr>
        <w:t>erasure</w:t>
      </w:r>
      <w:r w:rsidR="00E5734F" w:rsidRPr="00697D39">
        <w:rPr>
          <w:lang w:val="en-GB"/>
        </w:rPr>
        <w:t xml:space="preserve"> or the restriction of processing of data being processed on behalf of the </w:t>
      </w:r>
      <w:r w:rsidR="00D02F90" w:rsidRPr="00697D39">
        <w:rPr>
          <w:lang w:val="en-GB"/>
        </w:rPr>
        <w:t>Controller</w:t>
      </w:r>
      <w:r w:rsidR="00E5734F" w:rsidRPr="00697D39">
        <w:rPr>
          <w:lang w:val="en-GB"/>
        </w:rPr>
        <w:t>,</w:t>
      </w:r>
      <w:r w:rsidR="00E5734F" w:rsidRPr="00E5734F">
        <w:rPr>
          <w:lang w:val="en-GB"/>
        </w:rPr>
        <w:t xml:space="preserve"> but only on documented instructions from</w:t>
      </w:r>
      <w:r w:rsidR="00E5734F">
        <w:rPr>
          <w:lang w:val="en-GB"/>
        </w:rPr>
        <w:t xml:space="preserve"> the </w:t>
      </w:r>
      <w:r w:rsidR="00D02F90">
        <w:rPr>
          <w:lang w:val="en-GB"/>
        </w:rPr>
        <w:t>Controller</w:t>
      </w:r>
      <w:r w:rsidR="00E5734F">
        <w:rPr>
          <w:lang w:val="en-GB"/>
        </w:rPr>
        <w:t>.</w:t>
      </w:r>
      <w:r w:rsidRPr="00642987">
        <w:rPr>
          <w:lang w:val="en-GB"/>
        </w:rPr>
        <w:t xml:space="preserve"> Insofar as </w:t>
      </w:r>
      <w:r w:rsidR="009352D1">
        <w:rPr>
          <w:lang w:val="en-GB"/>
        </w:rPr>
        <w:t>the</w:t>
      </w:r>
      <w:r w:rsidRPr="00642987">
        <w:rPr>
          <w:lang w:val="en-GB"/>
        </w:rPr>
        <w:t xml:space="preserve"> </w:t>
      </w:r>
      <w:r>
        <w:rPr>
          <w:lang w:val="en-GB"/>
        </w:rPr>
        <w:t>Data Subject</w:t>
      </w:r>
      <w:r w:rsidRPr="00642987">
        <w:rPr>
          <w:lang w:val="en-GB"/>
        </w:rPr>
        <w:t xml:space="preserve"> contacts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directly,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will immediately forward the Data Subject’s request to the </w:t>
      </w:r>
      <w:r w:rsidR="00D02F90">
        <w:rPr>
          <w:lang w:val="en-GB"/>
        </w:rPr>
        <w:t>Controller</w:t>
      </w:r>
      <w:r w:rsidRPr="00642987">
        <w:rPr>
          <w:lang w:val="en-GB"/>
        </w:rPr>
        <w:t>.</w:t>
      </w:r>
    </w:p>
    <w:p w14:paraId="04370AFE" w14:textId="4E7469D3" w:rsidR="00E5734F" w:rsidRDefault="0033623C" w:rsidP="00C76B19">
      <w:pPr>
        <w:pStyle w:val="Muster-Text"/>
        <w:rPr>
          <w:lang w:val="en-GB"/>
        </w:rPr>
      </w:pPr>
      <w:r w:rsidRPr="00642987">
        <w:rPr>
          <w:lang w:val="en-GB"/>
        </w:rPr>
        <w:t xml:space="preserve">(2) </w:t>
      </w:r>
      <w:r w:rsidR="00E5734F" w:rsidRPr="00642987">
        <w:rPr>
          <w:lang w:val="en-GB"/>
        </w:rPr>
        <w:t>Insofar as it is included in the scope of services</w:t>
      </w:r>
      <w:r w:rsidR="00E5734F" w:rsidRPr="00E5734F">
        <w:rPr>
          <w:lang w:val="en-GB"/>
        </w:rPr>
        <w:t>, the right</w:t>
      </w:r>
      <w:r w:rsidR="00E5734F">
        <w:rPr>
          <w:lang w:val="en-GB"/>
        </w:rPr>
        <w:t xml:space="preserve"> of access, to rectification</w:t>
      </w:r>
      <w:r w:rsidR="00E5734F" w:rsidRPr="00E5734F">
        <w:rPr>
          <w:lang w:val="en-GB"/>
        </w:rPr>
        <w:t>,</w:t>
      </w:r>
      <w:r w:rsidR="00E5734F">
        <w:rPr>
          <w:lang w:val="en-GB"/>
        </w:rPr>
        <w:t xml:space="preserve"> to</w:t>
      </w:r>
      <w:r w:rsidR="00E5734F" w:rsidRPr="00E5734F">
        <w:rPr>
          <w:lang w:val="en-GB"/>
        </w:rPr>
        <w:t xml:space="preserve"> restriction of processing, </w:t>
      </w:r>
      <w:r w:rsidR="00E5734F">
        <w:rPr>
          <w:lang w:val="en-GB"/>
        </w:rPr>
        <w:t xml:space="preserve">to </w:t>
      </w:r>
      <w:r w:rsidR="009352D1">
        <w:rPr>
          <w:lang w:val="en-GB"/>
        </w:rPr>
        <w:t>erasure</w:t>
      </w:r>
      <w:r w:rsidR="009352D1" w:rsidRPr="00E5734F">
        <w:rPr>
          <w:lang w:val="en-GB"/>
        </w:rPr>
        <w:t xml:space="preserve"> </w:t>
      </w:r>
      <w:r w:rsidR="00E5734F" w:rsidRPr="00E5734F">
        <w:rPr>
          <w:lang w:val="en-GB"/>
        </w:rPr>
        <w:t xml:space="preserve">and </w:t>
      </w:r>
      <w:r w:rsidR="00E5734F">
        <w:rPr>
          <w:lang w:val="en-GB"/>
        </w:rPr>
        <w:t xml:space="preserve">to </w:t>
      </w:r>
      <w:r w:rsidR="00E5734F" w:rsidRPr="00E5734F">
        <w:rPr>
          <w:lang w:val="en-GB"/>
        </w:rPr>
        <w:t xml:space="preserve">data portability shall be ensured </w:t>
      </w:r>
      <w:r w:rsidR="00E5734F">
        <w:rPr>
          <w:lang w:val="en-GB"/>
        </w:rPr>
        <w:t xml:space="preserve">directly </w:t>
      </w:r>
      <w:r w:rsidR="00E5734F" w:rsidRPr="00E5734F">
        <w:rPr>
          <w:lang w:val="en-GB"/>
        </w:rPr>
        <w:t xml:space="preserve">by the </w:t>
      </w:r>
      <w:r w:rsidR="00D02F90">
        <w:rPr>
          <w:lang w:val="en-GB"/>
        </w:rPr>
        <w:t>Processor</w:t>
      </w:r>
      <w:r w:rsidR="00E5734F" w:rsidRPr="00E5734F">
        <w:rPr>
          <w:lang w:val="en-GB"/>
        </w:rPr>
        <w:t xml:space="preserve"> in accordance with</w:t>
      </w:r>
      <w:r w:rsidR="00E5734F">
        <w:rPr>
          <w:lang w:val="en-GB"/>
        </w:rPr>
        <w:t xml:space="preserve"> documented instructions from the </w:t>
      </w:r>
      <w:r w:rsidR="00D02F90">
        <w:rPr>
          <w:lang w:val="en-GB"/>
        </w:rPr>
        <w:t>Controller</w:t>
      </w:r>
      <w:r w:rsidR="00E5734F">
        <w:rPr>
          <w:lang w:val="en-GB"/>
        </w:rPr>
        <w:t>.</w:t>
      </w:r>
    </w:p>
    <w:p w14:paraId="7B73BAA5" w14:textId="77777777" w:rsidR="0033623C" w:rsidRPr="00904792" w:rsidRDefault="0033623C" w:rsidP="00C76B19">
      <w:pPr>
        <w:pStyle w:val="Muster-Text"/>
        <w:rPr>
          <w:lang w:val="en-GB"/>
        </w:rPr>
      </w:pPr>
    </w:p>
    <w:p w14:paraId="21CC4554" w14:textId="630C9CE4" w:rsidR="0033623C" w:rsidRPr="00A00F60" w:rsidRDefault="0033623C" w:rsidP="00297827">
      <w:pPr>
        <w:pStyle w:val="Muster-Nummerierung1"/>
      </w:pPr>
      <w:r w:rsidRPr="00A00F60">
        <w:t xml:space="preserve">Quality assurance and other duties of the </w:t>
      </w:r>
      <w:r w:rsidR="00D02F90">
        <w:t>Processor</w:t>
      </w:r>
      <w:r w:rsidRPr="00A00F60">
        <w:t xml:space="preserve"> </w:t>
      </w:r>
    </w:p>
    <w:p w14:paraId="348C64E2" w14:textId="7D02BAED" w:rsidR="0033623C" w:rsidRPr="00642987" w:rsidRDefault="000A65F1" w:rsidP="00C76B19">
      <w:pPr>
        <w:pStyle w:val="Muster-Text"/>
        <w:rPr>
          <w:lang w:val="en-GB"/>
        </w:rPr>
      </w:pPr>
      <w:r>
        <w:rPr>
          <w:lang w:val="en-GB"/>
        </w:rPr>
        <w:t xml:space="preserve">(1) </w:t>
      </w:r>
      <w:r w:rsidR="0033623C" w:rsidRPr="00642987">
        <w:rPr>
          <w:lang w:val="en-GB"/>
        </w:rPr>
        <w:t xml:space="preserve">In addition to complying with the rules </w:t>
      </w:r>
      <w:r w:rsidR="006141EF">
        <w:rPr>
          <w:lang w:val="en-GB"/>
        </w:rPr>
        <w:t>of</w:t>
      </w:r>
      <w:r w:rsidR="0033623C" w:rsidRPr="00642987">
        <w:rPr>
          <w:lang w:val="en-GB"/>
        </w:rPr>
        <w:t xml:space="preserve"> this </w:t>
      </w:r>
      <w:r w:rsidR="006141EF">
        <w:rPr>
          <w:lang w:val="en-GB"/>
        </w:rPr>
        <w:t>Agreement</w:t>
      </w:r>
      <w:r w:rsidR="0033623C" w:rsidRPr="00642987">
        <w:rPr>
          <w:lang w:val="en-GB"/>
        </w:rPr>
        <w:t xml:space="preserve">, the </w:t>
      </w:r>
      <w:r w:rsidR="00D02F90">
        <w:rPr>
          <w:lang w:val="en-GB"/>
        </w:rPr>
        <w:t>Processor</w:t>
      </w:r>
      <w:r w:rsidR="0033623C" w:rsidRPr="00642987">
        <w:rPr>
          <w:lang w:val="en-GB"/>
        </w:rPr>
        <w:t xml:space="preserve"> shall comply with </w:t>
      </w:r>
      <w:r w:rsidR="006141EF" w:rsidRPr="006141EF">
        <w:rPr>
          <w:lang w:val="en-GB"/>
        </w:rPr>
        <w:t>its own legal obligations under the</w:t>
      </w:r>
      <w:r w:rsidR="006141EF" w:rsidRPr="006141EF" w:rsidDel="006141EF">
        <w:rPr>
          <w:lang w:val="en-GB"/>
        </w:rPr>
        <w:t xml:space="preserve"> </w:t>
      </w:r>
      <w:r w:rsidR="0033623C" w:rsidRPr="00642987">
        <w:rPr>
          <w:lang w:val="en-GB"/>
        </w:rPr>
        <w:t xml:space="preserve">GDPR; accordingly, the </w:t>
      </w:r>
      <w:r w:rsidR="00D02F90">
        <w:rPr>
          <w:lang w:val="en-GB"/>
        </w:rPr>
        <w:t>Processor</w:t>
      </w:r>
      <w:r w:rsidR="0033623C" w:rsidRPr="00642987">
        <w:rPr>
          <w:lang w:val="en-GB"/>
        </w:rPr>
        <w:t xml:space="preserve"> ensures compliance with the following requirements</w:t>
      </w:r>
      <w:r w:rsidR="006141EF" w:rsidRPr="006141EF">
        <w:rPr>
          <w:lang w:val="en-GB"/>
        </w:rPr>
        <w:t xml:space="preserve"> </w:t>
      </w:r>
      <w:r w:rsidR="006141EF" w:rsidRPr="00642987">
        <w:rPr>
          <w:lang w:val="en-GB"/>
        </w:rPr>
        <w:t>in particular</w:t>
      </w:r>
      <w:r w:rsidR="0033623C" w:rsidRPr="00642987">
        <w:rPr>
          <w:lang w:val="en-GB"/>
        </w:rPr>
        <w:t>:</w:t>
      </w:r>
    </w:p>
    <w:p w14:paraId="5A9D3017" w14:textId="6255FF05" w:rsidR="0033623C" w:rsidRPr="009436BF" w:rsidRDefault="0033623C" w:rsidP="00C76B19">
      <w:pPr>
        <w:pStyle w:val="Muster-AufzhlungBuchstaben"/>
        <w:rPr>
          <w:lang w:val="en-GB"/>
        </w:rPr>
      </w:pPr>
      <w:r w:rsidRPr="00642987">
        <w:rPr>
          <w:lang w:val="en-GB"/>
        </w:rPr>
        <w:t xml:space="preserve">Confidentiality in accordance with Article 28 Paragraph 3 Sentence 2 </w:t>
      </w:r>
      <w:r>
        <w:rPr>
          <w:lang w:val="en-GB"/>
        </w:rPr>
        <w:t>P</w:t>
      </w:r>
      <w:r w:rsidRPr="00642987">
        <w:rPr>
          <w:lang w:val="en-GB"/>
        </w:rPr>
        <w:t xml:space="preserve">oint b, Articles 29 and 32 Paragraph 4 GDPR.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entrusts only such employees with the </w:t>
      </w:r>
      <w:r>
        <w:rPr>
          <w:lang w:val="en-GB"/>
        </w:rPr>
        <w:t xml:space="preserve">data </w:t>
      </w:r>
      <w:r w:rsidRPr="00642987">
        <w:rPr>
          <w:lang w:val="en-GB"/>
        </w:rPr>
        <w:t xml:space="preserve">processing outlined in this </w:t>
      </w:r>
      <w:r w:rsidR="007A3219">
        <w:rPr>
          <w:lang w:val="en-GB"/>
        </w:rPr>
        <w:t>Agreement</w:t>
      </w:r>
      <w:r w:rsidRPr="00642987">
        <w:rPr>
          <w:lang w:val="en-GB"/>
        </w:rPr>
        <w:t xml:space="preserve"> </w:t>
      </w:r>
      <w:r>
        <w:rPr>
          <w:lang w:val="en-GB"/>
        </w:rPr>
        <w:t>who</w:t>
      </w:r>
      <w:r w:rsidRPr="00642987">
        <w:rPr>
          <w:lang w:val="en-GB"/>
        </w:rPr>
        <w:t xml:space="preserve"> have been bound to confidentiality and have previously been </w:t>
      </w:r>
      <w:r w:rsidR="00A6702B">
        <w:rPr>
          <w:lang w:val="en-GB"/>
        </w:rPr>
        <w:t>made aware</w:t>
      </w:r>
      <w:r w:rsidR="00A6702B" w:rsidRPr="00642987">
        <w:rPr>
          <w:lang w:val="en-GB"/>
        </w:rPr>
        <w:t xml:space="preserve"> </w:t>
      </w:r>
      <w:r w:rsidR="00A6702B">
        <w:rPr>
          <w:lang w:val="en-GB"/>
        </w:rPr>
        <w:t>of</w:t>
      </w:r>
      <w:r w:rsidR="00A6702B" w:rsidRPr="00642987">
        <w:rPr>
          <w:lang w:val="en-GB"/>
        </w:rPr>
        <w:t xml:space="preserve"> </w:t>
      </w:r>
      <w:r w:rsidRPr="00642987">
        <w:rPr>
          <w:lang w:val="en-GB"/>
        </w:rPr>
        <w:t xml:space="preserve">the data protection provisions relevant to their work.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and any person acting under its authority who has </w:t>
      </w:r>
      <w:r w:rsidR="00FD7CF7">
        <w:rPr>
          <w:lang w:val="en-GB"/>
        </w:rPr>
        <w:t xml:space="preserve">authorised </w:t>
      </w:r>
      <w:r w:rsidRPr="00642987">
        <w:rPr>
          <w:lang w:val="en-GB"/>
        </w:rPr>
        <w:t xml:space="preserve">access to personal data, </w:t>
      </w:r>
      <w:r w:rsidRPr="009436BF">
        <w:rPr>
          <w:lang w:val="en-GB"/>
        </w:rPr>
        <w:t xml:space="preserve">shall not process that data unless on instructions from the </w:t>
      </w:r>
      <w:r w:rsidR="00D02F90">
        <w:rPr>
          <w:lang w:val="en-GB"/>
        </w:rPr>
        <w:t>Controller</w:t>
      </w:r>
      <w:r w:rsidRPr="009436BF">
        <w:rPr>
          <w:lang w:val="en-GB"/>
        </w:rPr>
        <w:t xml:space="preserve">, which includes the powers granted in this </w:t>
      </w:r>
      <w:r w:rsidR="007A3219">
        <w:rPr>
          <w:lang w:val="en-GB"/>
        </w:rPr>
        <w:t>Agreement</w:t>
      </w:r>
      <w:r w:rsidRPr="009436BF">
        <w:rPr>
          <w:lang w:val="en-GB"/>
        </w:rPr>
        <w:t>, unless required to do so</w:t>
      </w:r>
      <w:r>
        <w:rPr>
          <w:lang w:val="en-GB"/>
        </w:rPr>
        <w:t xml:space="preserve"> </w:t>
      </w:r>
      <w:r w:rsidRPr="009436BF">
        <w:rPr>
          <w:lang w:val="en-GB"/>
        </w:rPr>
        <w:t>by law.</w:t>
      </w:r>
    </w:p>
    <w:p w14:paraId="5F6D0174" w14:textId="10E2A00E" w:rsidR="0033623C" w:rsidRPr="00642987" w:rsidRDefault="0033623C" w:rsidP="00C76B19">
      <w:pPr>
        <w:pStyle w:val="Muster-AufzhlungBuchstaben"/>
        <w:rPr>
          <w:lang w:val="en-GB"/>
        </w:rPr>
      </w:pPr>
      <w:r w:rsidRPr="00642987">
        <w:rPr>
          <w:lang w:val="en-GB"/>
        </w:rPr>
        <w:t xml:space="preserve">The </w:t>
      </w:r>
      <w:r w:rsidR="00D02F90">
        <w:rPr>
          <w:lang w:val="en-GB"/>
        </w:rPr>
        <w:t>Controller</w:t>
      </w:r>
      <w:r w:rsidRPr="00642987">
        <w:rPr>
          <w:lang w:val="en-GB"/>
        </w:rPr>
        <w:t xml:space="preserve"> and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shall cooperate, on request, with the supervisory authority in performance of its tasks.</w:t>
      </w:r>
    </w:p>
    <w:p w14:paraId="73DD9BD3" w14:textId="4ED36EAD" w:rsidR="0033623C" w:rsidRPr="00642987" w:rsidRDefault="0033623C" w:rsidP="00697633">
      <w:pPr>
        <w:pStyle w:val="Muster-AufzhlungBuchstaben"/>
        <w:rPr>
          <w:lang w:val="en-GB"/>
        </w:rPr>
      </w:pPr>
      <w:r w:rsidRPr="00642987">
        <w:rPr>
          <w:lang w:val="en-GB"/>
        </w:rPr>
        <w:lastRenderedPageBreak/>
        <w:t xml:space="preserve">The </w:t>
      </w:r>
      <w:r w:rsidR="00D02F90">
        <w:rPr>
          <w:lang w:val="en-GB"/>
        </w:rPr>
        <w:t>Controller</w:t>
      </w:r>
      <w:r w:rsidRPr="00642987">
        <w:rPr>
          <w:lang w:val="en-GB"/>
        </w:rPr>
        <w:t xml:space="preserve"> shall be informed immediately of any inspections and measures conducted by the supervisory authority, insofar as they relate to this </w:t>
      </w:r>
      <w:r w:rsidR="007A3219">
        <w:rPr>
          <w:lang w:val="en-GB"/>
        </w:rPr>
        <w:t>Agreement</w:t>
      </w:r>
      <w:r w:rsidRPr="00642987">
        <w:rPr>
          <w:lang w:val="en-GB"/>
        </w:rPr>
        <w:t xml:space="preserve">. This also applies insofar as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is under investigation or is party to an investigation by a competent authority in connection with </w:t>
      </w:r>
      <w:r w:rsidRPr="009436BF">
        <w:rPr>
          <w:lang w:val="en-GB"/>
        </w:rPr>
        <w:t xml:space="preserve">infringements to any </w:t>
      </w:r>
      <w:r w:rsidRPr="007E066E">
        <w:rPr>
          <w:lang w:val="en-GB"/>
        </w:rPr>
        <w:t>Civil or Criminal Law, or Administrative Rule or Regulation</w:t>
      </w:r>
      <w:r w:rsidRPr="009436BF">
        <w:rPr>
          <w:lang w:val="en-GB"/>
        </w:rPr>
        <w:t xml:space="preserve"> regardin</w:t>
      </w:r>
      <w:r w:rsidRPr="00642987">
        <w:rPr>
          <w:lang w:val="en-GB"/>
        </w:rPr>
        <w:t xml:space="preserve">g the processing of personal data in connection </w:t>
      </w:r>
      <w:r w:rsidR="00643DF0">
        <w:rPr>
          <w:lang w:val="en-GB"/>
        </w:rPr>
        <w:t xml:space="preserve">with </w:t>
      </w:r>
      <w:r w:rsidRPr="00642987">
        <w:rPr>
          <w:lang w:val="en-GB"/>
        </w:rPr>
        <w:t xml:space="preserve">this </w:t>
      </w:r>
      <w:r w:rsidR="007A3219">
        <w:rPr>
          <w:lang w:val="en-GB"/>
        </w:rPr>
        <w:t>Agreement</w:t>
      </w:r>
      <w:r w:rsidRPr="00642987">
        <w:rPr>
          <w:lang w:val="en-GB"/>
        </w:rPr>
        <w:t>.</w:t>
      </w:r>
    </w:p>
    <w:p w14:paraId="17AFE1F2" w14:textId="1BC62B60" w:rsidR="0033623C" w:rsidRPr="00642987" w:rsidRDefault="0033623C" w:rsidP="00697633">
      <w:pPr>
        <w:pStyle w:val="Muster-AufzhlungBuchstaben"/>
        <w:rPr>
          <w:lang w:val="en-GB"/>
        </w:rPr>
      </w:pPr>
      <w:r w:rsidRPr="00642987">
        <w:rPr>
          <w:lang w:val="en-GB"/>
        </w:rPr>
        <w:t xml:space="preserve">Insofar as the </w:t>
      </w:r>
      <w:r w:rsidR="00D02F90">
        <w:rPr>
          <w:lang w:val="en-GB"/>
        </w:rPr>
        <w:t>Controller</w:t>
      </w:r>
      <w:r w:rsidRPr="00642987">
        <w:rPr>
          <w:lang w:val="en-GB"/>
        </w:rPr>
        <w:t xml:space="preserve"> is subject to an inspection by the supervisory authority, an </w:t>
      </w:r>
      <w:r w:rsidRPr="009436BF">
        <w:rPr>
          <w:lang w:val="en-GB"/>
        </w:rPr>
        <w:t>administrative or summary offence</w:t>
      </w:r>
      <w:r w:rsidRPr="00642987">
        <w:rPr>
          <w:lang w:val="en-GB"/>
        </w:rPr>
        <w:t xml:space="preserve"> or criminal procedure, a liability claim by a </w:t>
      </w:r>
      <w:r>
        <w:rPr>
          <w:lang w:val="en-GB"/>
        </w:rPr>
        <w:t>Data Subject</w:t>
      </w:r>
      <w:r w:rsidRPr="00642987">
        <w:rPr>
          <w:lang w:val="en-GB"/>
        </w:rPr>
        <w:t xml:space="preserve"> or by a third party or any other claim</w:t>
      </w:r>
      <w:r w:rsidR="00FD7CF7">
        <w:rPr>
          <w:lang w:val="en-GB"/>
        </w:rPr>
        <w:t xml:space="preserve"> </w:t>
      </w:r>
      <w:r w:rsidR="00FD7CF7" w:rsidRPr="00FD7CF7">
        <w:rPr>
          <w:lang w:val="en-GB"/>
        </w:rPr>
        <w:t>or information request</w:t>
      </w:r>
      <w:r w:rsidRPr="00642987">
        <w:rPr>
          <w:lang w:val="en-GB"/>
        </w:rPr>
        <w:t xml:space="preserve"> in connection with th</w:t>
      </w:r>
      <w:r w:rsidR="007A3219">
        <w:rPr>
          <w:lang w:val="en-GB"/>
        </w:rPr>
        <w:t xml:space="preserve">e </w:t>
      </w:r>
      <w:r w:rsidRPr="00642987">
        <w:rPr>
          <w:lang w:val="en-GB"/>
        </w:rPr>
        <w:t xml:space="preserve">processing by the </w:t>
      </w:r>
      <w:r w:rsidR="00D02F90">
        <w:rPr>
          <w:lang w:val="en-GB"/>
        </w:rPr>
        <w:t>Processor</w:t>
      </w:r>
      <w:r w:rsidR="007A3219">
        <w:rPr>
          <w:lang w:val="en-GB"/>
        </w:rPr>
        <w:t xml:space="preserve"> under </w:t>
      </w:r>
      <w:r w:rsidR="00643DF0">
        <w:rPr>
          <w:lang w:val="en-GB"/>
        </w:rPr>
        <w:t xml:space="preserve">this </w:t>
      </w:r>
      <w:r w:rsidR="007A3219">
        <w:rPr>
          <w:lang w:val="en-GB"/>
        </w:rPr>
        <w:t>Agreement</w:t>
      </w:r>
      <w:r w:rsidRPr="00642987">
        <w:rPr>
          <w:lang w:val="en-GB"/>
        </w:rPr>
        <w:t xml:space="preserve">,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shall make every effort to support the </w:t>
      </w:r>
      <w:r w:rsidR="00D02F90">
        <w:rPr>
          <w:lang w:val="en-GB"/>
        </w:rPr>
        <w:t>Controller</w:t>
      </w:r>
      <w:r w:rsidRPr="00642987">
        <w:rPr>
          <w:lang w:val="en-GB"/>
        </w:rPr>
        <w:t>.</w:t>
      </w:r>
    </w:p>
    <w:p w14:paraId="517BB0CB" w14:textId="56153E6A" w:rsidR="0033623C" w:rsidRPr="000E2C3D" w:rsidRDefault="0033623C" w:rsidP="00697633">
      <w:pPr>
        <w:pStyle w:val="Muster-AufzhlungBuchstaben"/>
        <w:rPr>
          <w:szCs w:val="20"/>
          <w:lang w:val="en-US"/>
        </w:rPr>
      </w:pPr>
      <w:r>
        <w:rPr>
          <w:lang w:val="en"/>
        </w:rPr>
        <w:t xml:space="preserve">The </w:t>
      </w:r>
      <w:r w:rsidR="00D02F90">
        <w:rPr>
          <w:lang w:val="en"/>
        </w:rPr>
        <w:t>Processor</w:t>
      </w:r>
      <w:r>
        <w:rPr>
          <w:lang w:val="en"/>
        </w:rPr>
        <w:t xml:space="preserve"> shall periodically monitor the internal processes and the Technical and Organizational Measures to ensure that processing within </w:t>
      </w:r>
      <w:r w:rsidR="00643DF0">
        <w:rPr>
          <w:lang w:val="en"/>
        </w:rPr>
        <w:t>its</w:t>
      </w:r>
      <w:r>
        <w:rPr>
          <w:lang w:val="en"/>
        </w:rPr>
        <w:t xml:space="preserve"> area</w:t>
      </w:r>
      <w:r w:rsidR="00091E20">
        <w:rPr>
          <w:lang w:val="en"/>
        </w:rPr>
        <w:t xml:space="preserve"> </w:t>
      </w:r>
      <w:r>
        <w:rPr>
          <w:lang w:val="en"/>
        </w:rPr>
        <w:t>of responsibility is in accordance with the requirements of applicable data protection law and the protection of the rights of the data subject.</w:t>
      </w:r>
    </w:p>
    <w:p w14:paraId="113A3836" w14:textId="1B0CAC7E" w:rsidR="0033623C" w:rsidRDefault="0033623C" w:rsidP="00697633">
      <w:pPr>
        <w:pStyle w:val="Muster-AufzhlungBuchstaben"/>
        <w:rPr>
          <w:lang w:val="en-GB"/>
        </w:rPr>
      </w:pPr>
      <w:r w:rsidRPr="00642987">
        <w:rPr>
          <w:lang w:val="en-GB"/>
        </w:rPr>
        <w:t xml:space="preserve">Verifiability of the Technical and Organisational Measures conducted by the </w:t>
      </w:r>
      <w:r w:rsidR="00D02F90">
        <w:rPr>
          <w:lang w:val="en-GB"/>
        </w:rPr>
        <w:t>Controller</w:t>
      </w:r>
      <w:r w:rsidRPr="00642987">
        <w:rPr>
          <w:lang w:val="en-GB"/>
        </w:rPr>
        <w:t xml:space="preserve"> as part of the </w:t>
      </w:r>
      <w:r w:rsidR="00D02F90">
        <w:rPr>
          <w:lang w:val="en-GB"/>
        </w:rPr>
        <w:t>Controller</w:t>
      </w:r>
      <w:r w:rsidRPr="00642987">
        <w:rPr>
          <w:lang w:val="en-GB"/>
        </w:rPr>
        <w:t xml:space="preserve">’s </w:t>
      </w:r>
      <w:r w:rsidR="00643DF0">
        <w:rPr>
          <w:lang w:val="en-GB"/>
        </w:rPr>
        <w:t>inspection</w:t>
      </w:r>
      <w:r w:rsidRPr="00642987">
        <w:rPr>
          <w:lang w:val="en-GB"/>
        </w:rPr>
        <w:t xml:space="preserve"> powers referred to in </w:t>
      </w:r>
      <w:r w:rsidRPr="00442034">
        <w:rPr>
          <w:lang w:val="en-GB"/>
        </w:rPr>
        <w:t xml:space="preserve">item </w:t>
      </w:r>
      <w:r w:rsidR="00FD7CF7" w:rsidRPr="00442034">
        <w:rPr>
          <w:lang w:val="en-GB"/>
        </w:rPr>
        <w:t>8</w:t>
      </w:r>
      <w:r w:rsidRPr="00642987">
        <w:rPr>
          <w:lang w:val="en-GB"/>
        </w:rPr>
        <w:t xml:space="preserve"> of this </w:t>
      </w:r>
      <w:r w:rsidR="007A3219">
        <w:rPr>
          <w:lang w:val="en-GB"/>
        </w:rPr>
        <w:t>Agreement</w:t>
      </w:r>
      <w:r w:rsidRPr="00642987">
        <w:rPr>
          <w:lang w:val="en-GB"/>
        </w:rPr>
        <w:t>.</w:t>
      </w:r>
    </w:p>
    <w:p w14:paraId="33E2A801" w14:textId="5A1E72C1" w:rsidR="00FD7CF7" w:rsidRPr="00FD7CF7" w:rsidRDefault="00FD7CF7" w:rsidP="00FD7CF7">
      <w:pPr>
        <w:pStyle w:val="Muster-AufzhlungBuchstaben"/>
        <w:rPr>
          <w:lang w:val="en-GB"/>
        </w:rPr>
      </w:pPr>
      <w:r w:rsidRPr="00FD7CF7">
        <w:rPr>
          <w:lang w:val="en-GB"/>
        </w:rPr>
        <w:t xml:space="preserve">The </w:t>
      </w:r>
      <w:r w:rsidR="00D02F90">
        <w:rPr>
          <w:lang w:val="en-GB"/>
        </w:rPr>
        <w:t>Processor</w:t>
      </w:r>
      <w:r w:rsidRPr="00FD7CF7">
        <w:rPr>
          <w:lang w:val="en-GB"/>
        </w:rPr>
        <w:t xml:space="preserve"> shall report breaches of the protection of personal data to the </w:t>
      </w:r>
      <w:r w:rsidR="00D02F90">
        <w:rPr>
          <w:lang w:val="en-GB"/>
        </w:rPr>
        <w:t>Controller</w:t>
      </w:r>
      <w:r w:rsidRPr="00FD7CF7">
        <w:rPr>
          <w:lang w:val="en-GB"/>
        </w:rPr>
        <w:t xml:space="preserve"> without delay in such a way that the </w:t>
      </w:r>
      <w:r w:rsidR="00D02F90">
        <w:rPr>
          <w:lang w:val="en-GB"/>
        </w:rPr>
        <w:t>Controller</w:t>
      </w:r>
      <w:r w:rsidRPr="00FD7CF7">
        <w:rPr>
          <w:lang w:val="en-GB"/>
        </w:rPr>
        <w:t xml:space="preserve"> can fulfil its legal obligations, in particular in accordance with Articles 33 and 34 of the GDPR. </w:t>
      </w:r>
      <w:r>
        <w:rPr>
          <w:lang w:val="en-GB"/>
        </w:rPr>
        <w:t>It</w:t>
      </w:r>
      <w:r w:rsidRPr="00FD7CF7">
        <w:rPr>
          <w:lang w:val="en-GB"/>
        </w:rPr>
        <w:t xml:space="preserve"> shall prepare documentation on the entire </w:t>
      </w:r>
      <w:r>
        <w:rPr>
          <w:lang w:val="en-GB"/>
        </w:rPr>
        <w:t>breach</w:t>
      </w:r>
      <w:r w:rsidRPr="00FD7CF7">
        <w:rPr>
          <w:lang w:val="en-GB"/>
        </w:rPr>
        <w:t>, which shall</w:t>
      </w:r>
      <w:r>
        <w:rPr>
          <w:lang w:val="en-GB"/>
        </w:rPr>
        <w:t xml:space="preserve"> be</w:t>
      </w:r>
      <w:r w:rsidRPr="00FD7CF7">
        <w:rPr>
          <w:lang w:val="en-GB"/>
        </w:rPr>
        <w:t xml:space="preserve"> </w:t>
      </w:r>
      <w:r>
        <w:rPr>
          <w:lang w:val="en-GB"/>
        </w:rPr>
        <w:t>made</w:t>
      </w:r>
      <w:r w:rsidRPr="00FD7CF7">
        <w:rPr>
          <w:lang w:val="en-GB"/>
        </w:rPr>
        <w:t xml:space="preserve"> available to the </w:t>
      </w:r>
      <w:r w:rsidR="00D02F90">
        <w:rPr>
          <w:lang w:val="en-GB"/>
        </w:rPr>
        <w:t>Controller</w:t>
      </w:r>
      <w:r w:rsidRPr="00FD7CF7">
        <w:rPr>
          <w:lang w:val="en-GB"/>
        </w:rPr>
        <w:t xml:space="preserve"> for further measures.</w:t>
      </w:r>
    </w:p>
    <w:p w14:paraId="1953FCE4" w14:textId="2A62DE66" w:rsidR="00FD7CF7" w:rsidRPr="00FD7CF7" w:rsidRDefault="00FD7CF7" w:rsidP="00FD7CF7">
      <w:pPr>
        <w:pStyle w:val="Muster-AufzhlungBuchstaben"/>
        <w:rPr>
          <w:lang w:val="en-GB"/>
        </w:rPr>
      </w:pPr>
      <w:r w:rsidRPr="00FD7CF7">
        <w:rPr>
          <w:lang w:val="en-GB"/>
        </w:rPr>
        <w:t xml:space="preserve">The </w:t>
      </w:r>
      <w:r w:rsidR="00D02F90">
        <w:rPr>
          <w:lang w:val="en-GB"/>
        </w:rPr>
        <w:t>Processor</w:t>
      </w:r>
      <w:r w:rsidRPr="00FD7CF7">
        <w:rPr>
          <w:lang w:val="en-GB"/>
        </w:rPr>
        <w:t xml:space="preserve"> shall support the </w:t>
      </w:r>
      <w:r w:rsidR="00D02F90">
        <w:rPr>
          <w:lang w:val="en-GB"/>
        </w:rPr>
        <w:t>Controller</w:t>
      </w:r>
      <w:r w:rsidRPr="00FD7CF7">
        <w:rPr>
          <w:lang w:val="en-GB"/>
        </w:rPr>
        <w:t xml:space="preserve"> in its area of responsibility and, as far as possible, to provide information to supervisory authorities and data subjects and shall make all relevant information available </w:t>
      </w:r>
      <w:r>
        <w:rPr>
          <w:lang w:val="en-GB"/>
        </w:rPr>
        <w:t xml:space="preserve">immediately </w:t>
      </w:r>
      <w:r w:rsidRPr="00FD7CF7">
        <w:rPr>
          <w:lang w:val="en-GB"/>
        </w:rPr>
        <w:t xml:space="preserve">to the </w:t>
      </w:r>
      <w:r w:rsidR="00D02F90">
        <w:rPr>
          <w:lang w:val="en-GB"/>
        </w:rPr>
        <w:t>Controller</w:t>
      </w:r>
      <w:r w:rsidRPr="00FD7CF7">
        <w:rPr>
          <w:lang w:val="en-GB"/>
        </w:rPr>
        <w:t xml:space="preserve"> in this </w:t>
      </w:r>
      <w:r>
        <w:rPr>
          <w:lang w:val="en-GB"/>
        </w:rPr>
        <w:t>regard</w:t>
      </w:r>
      <w:r w:rsidRPr="00FD7CF7">
        <w:rPr>
          <w:lang w:val="en-GB"/>
        </w:rPr>
        <w:t xml:space="preserve">. </w:t>
      </w:r>
    </w:p>
    <w:p w14:paraId="44E418B7" w14:textId="006FB932" w:rsidR="00FD7CF7" w:rsidRDefault="00FD7CF7" w:rsidP="00FD7CF7">
      <w:pPr>
        <w:pStyle w:val="Muster-AufzhlungBuchstaben"/>
        <w:rPr>
          <w:lang w:val="en-GB"/>
        </w:rPr>
      </w:pPr>
      <w:r w:rsidRPr="00FD7CF7">
        <w:rPr>
          <w:lang w:val="en-GB"/>
        </w:rPr>
        <w:t xml:space="preserve">Insofar as the </w:t>
      </w:r>
      <w:r w:rsidR="00D02F90">
        <w:rPr>
          <w:lang w:val="en-GB"/>
        </w:rPr>
        <w:t>Controller</w:t>
      </w:r>
      <w:r w:rsidRPr="00FD7CF7">
        <w:rPr>
          <w:lang w:val="en-GB"/>
        </w:rPr>
        <w:t xml:space="preserve"> is obliged to carry out a data protection impact assessment, the </w:t>
      </w:r>
      <w:r w:rsidR="00D02F90">
        <w:rPr>
          <w:lang w:val="en-GB"/>
        </w:rPr>
        <w:t>Processor</w:t>
      </w:r>
      <w:r w:rsidRPr="00FD7CF7">
        <w:rPr>
          <w:lang w:val="en-GB"/>
        </w:rPr>
        <w:t xml:space="preserve"> shall support the </w:t>
      </w:r>
      <w:r w:rsidR="00D02F90">
        <w:rPr>
          <w:lang w:val="en-GB"/>
        </w:rPr>
        <w:t>Controller</w:t>
      </w:r>
      <w:r w:rsidRPr="00FD7CF7">
        <w:rPr>
          <w:lang w:val="en-GB"/>
        </w:rPr>
        <w:t xml:space="preserve"> </w:t>
      </w:r>
      <w:proofErr w:type="gramStart"/>
      <w:r w:rsidRPr="00FD7CF7">
        <w:rPr>
          <w:lang w:val="en-GB"/>
        </w:rPr>
        <w:t>taking into account</w:t>
      </w:r>
      <w:proofErr w:type="gramEnd"/>
      <w:r w:rsidRPr="00FD7CF7">
        <w:rPr>
          <w:lang w:val="en-GB"/>
        </w:rPr>
        <w:t xml:space="preserve"> the type of processing and the information available to it. The same applies to any existing obligation to consult the competent data protection supervisory authority.</w:t>
      </w:r>
    </w:p>
    <w:p w14:paraId="4F83E3B7" w14:textId="77777777" w:rsidR="000A65F1" w:rsidRPr="00642987" w:rsidRDefault="000A65F1" w:rsidP="000A65F1">
      <w:pPr>
        <w:pStyle w:val="Muster-AufzhlungBuchstaben"/>
        <w:numPr>
          <w:ilvl w:val="0"/>
          <w:numId w:val="0"/>
        </w:numPr>
        <w:rPr>
          <w:lang w:val="en-GB"/>
        </w:rPr>
      </w:pPr>
    </w:p>
    <w:p w14:paraId="018B28A4" w14:textId="7CC5E73C" w:rsidR="00297827" w:rsidRDefault="000A65F1" w:rsidP="00697633">
      <w:pPr>
        <w:pStyle w:val="Muster-Text"/>
        <w:rPr>
          <w:lang w:val="en-GB"/>
        </w:rPr>
      </w:pPr>
      <w:r>
        <w:rPr>
          <w:lang w:val="en-GB"/>
        </w:rPr>
        <w:t xml:space="preserve">(2) </w:t>
      </w:r>
      <w:r w:rsidRPr="000A65F1">
        <w:rPr>
          <w:lang w:val="en-GB"/>
        </w:rPr>
        <w:t xml:space="preserve">This </w:t>
      </w:r>
      <w:r w:rsidR="00D02F90">
        <w:rPr>
          <w:lang w:val="en-GB"/>
        </w:rPr>
        <w:t>Agreement</w:t>
      </w:r>
      <w:r w:rsidRPr="000A65F1">
        <w:rPr>
          <w:lang w:val="en-GB"/>
        </w:rPr>
        <w:t xml:space="preserve"> does not </w:t>
      </w:r>
      <w:r w:rsidR="00697D39">
        <w:rPr>
          <w:lang w:val="en-GB"/>
        </w:rPr>
        <w:t>exempt</w:t>
      </w:r>
      <w:r w:rsidR="00403EEC" w:rsidRPr="000A65F1">
        <w:rPr>
          <w:lang w:val="en-GB"/>
        </w:rPr>
        <w:t xml:space="preserve"> </w:t>
      </w:r>
      <w:r w:rsidRPr="000A65F1">
        <w:rPr>
          <w:lang w:val="en-GB"/>
        </w:rPr>
        <w:t xml:space="preserve">the </w:t>
      </w:r>
      <w:r w:rsidR="00D02F90">
        <w:rPr>
          <w:lang w:val="en-GB"/>
        </w:rPr>
        <w:t>Processor</w:t>
      </w:r>
      <w:r w:rsidRPr="000A65F1">
        <w:rPr>
          <w:lang w:val="en-GB"/>
        </w:rPr>
        <w:t xml:space="preserve"> from compliance with other requirements of the GDPR.</w:t>
      </w:r>
    </w:p>
    <w:p w14:paraId="4F44E88D" w14:textId="77777777" w:rsidR="00297827" w:rsidRDefault="00297827">
      <w:pPr>
        <w:rPr>
          <w:szCs w:val="20"/>
          <w:lang w:val="en-GB" w:eastAsia="de-DE"/>
        </w:rPr>
      </w:pPr>
      <w:r>
        <w:rPr>
          <w:lang w:val="en-GB"/>
        </w:rPr>
        <w:br w:type="page"/>
      </w:r>
    </w:p>
    <w:p w14:paraId="52A2D7D2" w14:textId="77777777" w:rsidR="0033623C" w:rsidRPr="00A00F60" w:rsidRDefault="0033623C" w:rsidP="00297827">
      <w:pPr>
        <w:pStyle w:val="Muster-Nummerierung1"/>
      </w:pPr>
      <w:r w:rsidRPr="00A00F60">
        <w:lastRenderedPageBreak/>
        <w:t>Subcontracting</w:t>
      </w:r>
    </w:p>
    <w:p w14:paraId="4C3E6EA1" w14:textId="09A8E292" w:rsidR="0033623C" w:rsidRPr="00642987" w:rsidRDefault="0033623C" w:rsidP="00697633">
      <w:pPr>
        <w:pStyle w:val="Muster-Text"/>
        <w:rPr>
          <w:b/>
          <w:lang w:val="en-GB"/>
        </w:rPr>
      </w:pPr>
      <w:r w:rsidRPr="00642987">
        <w:rPr>
          <w:lang w:val="en-GB"/>
        </w:rPr>
        <w:t xml:space="preserve">(1) Subcontracting for the purpose of this </w:t>
      </w:r>
      <w:r w:rsidR="00D02F90">
        <w:rPr>
          <w:lang w:val="en-GB"/>
        </w:rPr>
        <w:t>Agreement</w:t>
      </w:r>
      <w:r w:rsidR="00D02F90" w:rsidRPr="00642987">
        <w:rPr>
          <w:lang w:val="en-GB"/>
        </w:rPr>
        <w:t xml:space="preserve"> </w:t>
      </w:r>
      <w:r w:rsidRPr="00642987">
        <w:rPr>
          <w:lang w:val="en-GB"/>
        </w:rPr>
        <w:t>is to be understood as meaning services which relate directly to the provision of the principal service. This does not include ancillary services</w:t>
      </w:r>
      <w:r w:rsidR="00810416">
        <w:rPr>
          <w:lang w:val="en-GB"/>
        </w:rPr>
        <w:t xml:space="preserve"> commissioned by the </w:t>
      </w:r>
      <w:r w:rsidR="00BF1674">
        <w:rPr>
          <w:lang w:val="en-GB"/>
        </w:rPr>
        <w:t>Processor</w:t>
      </w:r>
      <w:r w:rsidRPr="00642987">
        <w:rPr>
          <w:lang w:val="en-GB"/>
        </w:rPr>
        <w:t>,</w:t>
      </w:r>
      <w:r w:rsidR="00810416" w:rsidRPr="00810416">
        <w:rPr>
          <w:lang w:val="en-GB"/>
        </w:rPr>
        <w:t xml:space="preserve"> such as telecommunication services, postal / transport services, </w:t>
      </w:r>
      <w:proofErr w:type="gramStart"/>
      <w:r w:rsidR="00810416" w:rsidRPr="00810416">
        <w:rPr>
          <w:lang w:val="en-GB"/>
        </w:rPr>
        <w:t>cleaning</w:t>
      </w:r>
      <w:proofErr w:type="gramEnd"/>
      <w:r w:rsidR="00810416" w:rsidRPr="00810416">
        <w:rPr>
          <w:lang w:val="en-GB"/>
        </w:rPr>
        <w:t xml:space="preserve"> or guarding services. IT services shall constitute a subcontracting relationship if they are provided for IT systems which are used for this </w:t>
      </w:r>
      <w:r w:rsidR="00D02F90">
        <w:rPr>
          <w:lang w:val="en-GB"/>
        </w:rPr>
        <w:t>A</w:t>
      </w:r>
      <w:r w:rsidR="009A0323">
        <w:rPr>
          <w:lang w:val="en-GB"/>
        </w:rPr>
        <w:t>gree</w:t>
      </w:r>
      <w:r w:rsidR="00D02F90">
        <w:rPr>
          <w:lang w:val="en-GB"/>
        </w:rPr>
        <w:t>m</w:t>
      </w:r>
      <w:r w:rsidR="009A0323">
        <w:rPr>
          <w:lang w:val="en-GB"/>
        </w:rPr>
        <w:t>ent</w:t>
      </w:r>
      <w:r w:rsidR="00810416">
        <w:rPr>
          <w:lang w:val="en-GB"/>
        </w:rPr>
        <w:t>.</w:t>
      </w:r>
      <w:r w:rsidRPr="00642987">
        <w:rPr>
          <w:lang w:val="en-GB"/>
        </w:rPr>
        <w:t xml:space="preserve">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shall, however, be obliged to make appropriate and legally binding contractual arrangements</w:t>
      </w:r>
      <w:r w:rsidR="00810416">
        <w:rPr>
          <w:lang w:val="en-GB"/>
        </w:rPr>
        <w:t xml:space="preserve"> including technical and organisational measures</w:t>
      </w:r>
      <w:r w:rsidRPr="00642987">
        <w:rPr>
          <w:lang w:val="en-GB"/>
        </w:rPr>
        <w:t xml:space="preserve"> and take appropriate inspection measures to ensure the data protection and the data security of the </w:t>
      </w:r>
      <w:r w:rsidR="00D02F90">
        <w:rPr>
          <w:lang w:val="en-GB"/>
        </w:rPr>
        <w:t>Controller</w:t>
      </w:r>
      <w:r w:rsidRPr="00642987">
        <w:rPr>
          <w:lang w:val="en-GB"/>
        </w:rPr>
        <w:t>'s data, even in the case of outsourced ancillary services.</w:t>
      </w:r>
    </w:p>
    <w:p w14:paraId="1226E58A" w14:textId="5D35206B" w:rsidR="0033623C" w:rsidRPr="00642987" w:rsidRDefault="0033623C" w:rsidP="00697633">
      <w:pPr>
        <w:pStyle w:val="Muster-Text"/>
        <w:rPr>
          <w:lang w:val="en-GB"/>
        </w:rPr>
      </w:pPr>
      <w:r w:rsidRPr="00642987">
        <w:rPr>
          <w:lang w:val="en-GB"/>
        </w:rPr>
        <w:t xml:space="preserve">(2)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may commission subcontractors (additional processors) only after prior explicit written or documented </w:t>
      </w:r>
      <w:r w:rsidR="00D02F90">
        <w:rPr>
          <w:lang w:val="en-GB"/>
        </w:rPr>
        <w:t>authorisation</w:t>
      </w:r>
      <w:r w:rsidR="00D02F90" w:rsidRPr="00642987">
        <w:rPr>
          <w:lang w:val="en-GB"/>
        </w:rPr>
        <w:t xml:space="preserve"> </w:t>
      </w:r>
      <w:r w:rsidRPr="00642987">
        <w:rPr>
          <w:lang w:val="en-GB"/>
        </w:rPr>
        <w:t xml:space="preserve">from the </w:t>
      </w:r>
      <w:r w:rsidR="00D02F90">
        <w:rPr>
          <w:lang w:val="en-GB"/>
        </w:rPr>
        <w:t>Controller</w:t>
      </w:r>
      <w:r w:rsidRPr="00642987">
        <w:rPr>
          <w:lang w:val="en-GB"/>
        </w:rPr>
        <w:t xml:space="preserve">. </w:t>
      </w:r>
    </w:p>
    <w:p w14:paraId="7940AACF" w14:textId="3450E267" w:rsidR="0033623C" w:rsidRPr="00642987" w:rsidRDefault="00031928" w:rsidP="00031928">
      <w:pPr>
        <w:pStyle w:val="Muster-Text"/>
        <w:tabs>
          <w:tab w:val="left" w:pos="993"/>
        </w:tabs>
        <w:ind w:left="1418" w:hanging="851"/>
        <w:rPr>
          <w:rFonts w:cs="Calibri"/>
          <w:lang w:val="en-GB"/>
        </w:rPr>
      </w:pPr>
      <w:r>
        <w:rPr>
          <w:rFonts w:cs="Calibri"/>
          <w:lang w:val="en-GB"/>
        </w:rPr>
        <w:t>a)</w:t>
      </w:r>
      <w:r>
        <w:rPr>
          <w:rFonts w:cs="Calibri"/>
          <w:lang w:val="en-GB"/>
        </w:rPr>
        <w:tab/>
      </w:r>
      <w:r w:rsidR="00297827" w:rsidRPr="00297827">
        <w:rPr>
          <w:rFonts w:cs="Calibri"/>
          <w:sz w:val="40"/>
          <w:szCs w:val="40"/>
          <w:lang w:val="en-GB"/>
        </w:rPr>
        <w:t>□</w:t>
      </w:r>
      <w:r w:rsidR="0033623C" w:rsidRPr="00642987">
        <w:rPr>
          <w:rFonts w:cs="Calibri"/>
          <w:lang w:val="en-GB"/>
        </w:rPr>
        <w:tab/>
        <w:t>S</w:t>
      </w:r>
      <w:r w:rsidR="0033623C" w:rsidRPr="00642987">
        <w:rPr>
          <w:lang w:val="en-GB"/>
        </w:rPr>
        <w:t>ubcontracting is not permitted</w:t>
      </w:r>
      <w:r w:rsidR="0033623C" w:rsidRPr="00642987">
        <w:rPr>
          <w:rFonts w:cs="Calibri"/>
          <w:lang w:val="en-GB"/>
        </w:rPr>
        <w:t>.</w:t>
      </w:r>
    </w:p>
    <w:p w14:paraId="40E5B292" w14:textId="0CDCCBB1" w:rsidR="0033623C" w:rsidRDefault="000F1B34" w:rsidP="000F1B34">
      <w:pPr>
        <w:pStyle w:val="Muster-Text"/>
        <w:tabs>
          <w:tab w:val="left" w:pos="993"/>
        </w:tabs>
        <w:ind w:left="1418" w:hanging="851"/>
        <w:rPr>
          <w:lang w:val="en-GB"/>
        </w:rPr>
      </w:pPr>
      <w:r>
        <w:rPr>
          <w:rFonts w:cs="Calibri"/>
          <w:lang w:val="en-GB"/>
        </w:rPr>
        <w:t>b)</w:t>
      </w:r>
      <w:r>
        <w:rPr>
          <w:rFonts w:cs="Calibri"/>
          <w:lang w:val="en-GB"/>
        </w:rPr>
        <w:tab/>
      </w:r>
      <w:r w:rsidR="00297827" w:rsidRPr="00297827">
        <w:rPr>
          <w:rFonts w:cs="Calibri"/>
          <w:sz w:val="40"/>
          <w:szCs w:val="40"/>
          <w:lang w:val="en-GB"/>
        </w:rPr>
        <w:t>□</w:t>
      </w:r>
      <w:r w:rsidR="0033623C" w:rsidRPr="00642987">
        <w:rPr>
          <w:rFonts w:cs="Calibri"/>
          <w:lang w:val="en-GB"/>
        </w:rPr>
        <w:tab/>
      </w:r>
      <w:r w:rsidR="0033623C" w:rsidRPr="00642987">
        <w:rPr>
          <w:lang w:val="en-GB"/>
        </w:rPr>
        <w:t xml:space="preserve">The </w:t>
      </w:r>
      <w:r w:rsidR="00D02F90">
        <w:rPr>
          <w:lang w:val="en-GB"/>
        </w:rPr>
        <w:t>Controller</w:t>
      </w:r>
      <w:r w:rsidR="0033623C" w:rsidRPr="00642987">
        <w:rPr>
          <w:lang w:val="en-GB"/>
        </w:rPr>
        <w:t xml:space="preserve"> agrees to the commissioning of the following subcontractors</w:t>
      </w:r>
      <w:r w:rsidR="00810416">
        <w:rPr>
          <w:lang w:val="en-GB"/>
        </w:rPr>
        <w:t xml:space="preserve"> stipulated in Annex 2</w:t>
      </w:r>
      <w:r w:rsidR="0033623C" w:rsidRPr="00642987">
        <w:rPr>
          <w:lang w:val="en-GB"/>
        </w:rPr>
        <w:t xml:space="preserve"> on the condition of a contractual agreement in accordance with Article 28 paragraphs 2-4 GDPR</w:t>
      </w:r>
      <w:r w:rsidR="00810416">
        <w:rPr>
          <w:lang w:val="en-GB"/>
        </w:rPr>
        <w:t xml:space="preserve"> with the subcontractor</w:t>
      </w:r>
      <w:r w:rsidR="0033623C" w:rsidRPr="00642987">
        <w:rPr>
          <w:lang w:val="en-GB"/>
        </w:rPr>
        <w:t>:</w:t>
      </w:r>
    </w:p>
    <w:p w14:paraId="709676D7" w14:textId="74F29633" w:rsidR="00810416" w:rsidRPr="00642987" w:rsidRDefault="00810416" w:rsidP="00810416">
      <w:pPr>
        <w:pStyle w:val="Muster-Text"/>
        <w:tabs>
          <w:tab w:val="left" w:pos="993"/>
        </w:tabs>
        <w:rPr>
          <w:rFonts w:cs="Calibri"/>
          <w:lang w:val="en-GB"/>
        </w:rPr>
      </w:pPr>
      <w:r w:rsidRPr="00810416">
        <w:rPr>
          <w:rFonts w:cs="Calibri"/>
          <w:lang w:val="en-GB"/>
        </w:rPr>
        <w:t xml:space="preserve">The contractual agreement shall be presented to the </w:t>
      </w:r>
      <w:r w:rsidR="00D02F90">
        <w:rPr>
          <w:rFonts w:cs="Calibri"/>
          <w:lang w:val="en-GB"/>
        </w:rPr>
        <w:t>Controller</w:t>
      </w:r>
      <w:r w:rsidRPr="00810416">
        <w:rPr>
          <w:rFonts w:cs="Calibri"/>
          <w:lang w:val="en-GB"/>
        </w:rPr>
        <w:t xml:space="preserve"> at the </w:t>
      </w:r>
      <w:r w:rsidR="00D02F90">
        <w:rPr>
          <w:rFonts w:cs="Calibri"/>
          <w:lang w:val="en-GB"/>
        </w:rPr>
        <w:t>Controller</w:t>
      </w:r>
      <w:r w:rsidRPr="00810416">
        <w:rPr>
          <w:rFonts w:cs="Calibri"/>
          <w:lang w:val="en-GB"/>
        </w:rPr>
        <w:t xml:space="preserve">'s request, </w:t>
      </w:r>
      <w:proofErr w:type="gramStart"/>
      <w:r w:rsidRPr="00810416">
        <w:rPr>
          <w:rFonts w:cs="Calibri"/>
          <w:lang w:val="en-GB"/>
        </w:rPr>
        <w:t>with the exception of</w:t>
      </w:r>
      <w:proofErr w:type="gramEnd"/>
      <w:r w:rsidRPr="00810416">
        <w:rPr>
          <w:rFonts w:cs="Calibri"/>
          <w:lang w:val="en-GB"/>
        </w:rPr>
        <w:t xml:space="preserve"> business clauses not related to data protection law.</w:t>
      </w:r>
    </w:p>
    <w:p w14:paraId="11086029" w14:textId="59C78B39" w:rsidR="0033623C" w:rsidRPr="00642987" w:rsidRDefault="000F1B34" w:rsidP="00FF6C22">
      <w:pPr>
        <w:pStyle w:val="Muster-Text"/>
        <w:tabs>
          <w:tab w:val="left" w:pos="993"/>
        </w:tabs>
        <w:ind w:left="1418" w:hanging="851"/>
        <w:rPr>
          <w:lang w:val="en-GB"/>
        </w:rPr>
      </w:pPr>
      <w:r>
        <w:rPr>
          <w:lang w:val="en-GB"/>
        </w:rPr>
        <w:t>c)</w:t>
      </w:r>
      <w:r>
        <w:rPr>
          <w:lang w:val="en-GB"/>
        </w:rPr>
        <w:tab/>
      </w:r>
      <w:r w:rsidR="00297827" w:rsidRPr="00297827">
        <w:rPr>
          <w:rFonts w:cs="Calibri"/>
          <w:sz w:val="40"/>
          <w:szCs w:val="40"/>
          <w:lang w:val="en-GB"/>
        </w:rPr>
        <w:t>□</w:t>
      </w:r>
      <w:r w:rsidR="0033623C" w:rsidRPr="00642987">
        <w:rPr>
          <w:lang w:val="en-GB"/>
        </w:rPr>
        <w:tab/>
        <w:t>Outsourcing to subcontractors or</w:t>
      </w:r>
    </w:p>
    <w:p w14:paraId="095DCB55" w14:textId="26DB9790" w:rsidR="0033623C" w:rsidRPr="00642987" w:rsidRDefault="00297827" w:rsidP="000F1B34">
      <w:pPr>
        <w:pStyle w:val="Muster-Text"/>
        <w:ind w:left="1418" w:hanging="425"/>
        <w:rPr>
          <w:lang w:val="en-GB"/>
        </w:rPr>
      </w:pPr>
      <w:r w:rsidRPr="00297827">
        <w:rPr>
          <w:rFonts w:cs="Calibri"/>
          <w:sz w:val="40"/>
          <w:szCs w:val="40"/>
          <w:lang w:val="en-GB"/>
        </w:rPr>
        <w:t>□</w:t>
      </w:r>
      <w:r w:rsidR="0033623C" w:rsidRPr="00642987">
        <w:rPr>
          <w:lang w:val="en-GB"/>
        </w:rPr>
        <w:tab/>
        <w:t>Changing the existing subcontractor</w:t>
      </w:r>
    </w:p>
    <w:p w14:paraId="6E4E2576" w14:textId="77777777" w:rsidR="0033623C" w:rsidRPr="00642987" w:rsidRDefault="0033623C" w:rsidP="000F1B34">
      <w:pPr>
        <w:pStyle w:val="Muster-Text"/>
        <w:ind w:left="993"/>
        <w:rPr>
          <w:rFonts w:cs="Calibri"/>
          <w:lang w:val="en-GB"/>
        </w:rPr>
      </w:pPr>
      <w:r w:rsidRPr="00642987">
        <w:rPr>
          <w:lang w:val="en-GB"/>
        </w:rPr>
        <w:t>are permissible when:</w:t>
      </w:r>
    </w:p>
    <w:p w14:paraId="470018CD" w14:textId="7EFF479E" w:rsidR="0033623C" w:rsidRPr="00642987" w:rsidRDefault="00D02F90" w:rsidP="00401236">
      <w:pPr>
        <w:pStyle w:val="Muster-Aufzhlung3"/>
        <w:rPr>
          <w:lang w:val="en-GB"/>
        </w:rPr>
      </w:pPr>
      <w:r>
        <w:rPr>
          <w:lang w:val="en-GB"/>
        </w:rPr>
        <w:t>t</w:t>
      </w:r>
      <w:r w:rsidR="0033623C" w:rsidRPr="00642987">
        <w:rPr>
          <w:lang w:val="en-GB"/>
        </w:rPr>
        <w:t xml:space="preserve">he </w:t>
      </w:r>
      <w:r>
        <w:rPr>
          <w:lang w:val="en-GB"/>
        </w:rPr>
        <w:t>Processor</w:t>
      </w:r>
      <w:r w:rsidR="0033623C" w:rsidRPr="00642987">
        <w:rPr>
          <w:lang w:val="en-GB"/>
        </w:rPr>
        <w:t xml:space="preserve"> submits such an outsourcing to a subcontractor to the </w:t>
      </w:r>
      <w:r>
        <w:rPr>
          <w:lang w:val="en-GB"/>
        </w:rPr>
        <w:t>Controller</w:t>
      </w:r>
      <w:r w:rsidR="0033623C" w:rsidRPr="00642987">
        <w:rPr>
          <w:lang w:val="en-GB"/>
        </w:rPr>
        <w:t xml:space="preserve"> in writing or in text form with appropriate advance notice</w:t>
      </w:r>
      <w:r w:rsidR="009F2117">
        <w:rPr>
          <w:lang w:val="en-GB"/>
        </w:rPr>
        <w:t xml:space="preserve">, but not less than 14 </w:t>
      </w:r>
      <w:proofErr w:type="gramStart"/>
      <w:r w:rsidR="009F2117">
        <w:rPr>
          <w:lang w:val="en-GB"/>
        </w:rPr>
        <w:t>days</w:t>
      </w:r>
      <w:r w:rsidR="0033623C" w:rsidRPr="00642987">
        <w:rPr>
          <w:lang w:val="en-GB"/>
        </w:rPr>
        <w:t>;</w:t>
      </w:r>
      <w:proofErr w:type="gramEnd"/>
      <w:r w:rsidR="0033623C" w:rsidRPr="00642987">
        <w:rPr>
          <w:lang w:val="en-GB"/>
        </w:rPr>
        <w:t xml:space="preserve"> and</w:t>
      </w:r>
    </w:p>
    <w:p w14:paraId="69C450E7" w14:textId="334DEDF0" w:rsidR="0033623C" w:rsidRPr="00642987" w:rsidRDefault="00D02F90" w:rsidP="00401236">
      <w:pPr>
        <w:pStyle w:val="Muster-Aufzhlung3"/>
        <w:rPr>
          <w:lang w:val="en-GB"/>
        </w:rPr>
      </w:pPr>
      <w:r>
        <w:rPr>
          <w:lang w:val="en-GB"/>
        </w:rPr>
        <w:t>t</w:t>
      </w:r>
      <w:r w:rsidR="0033623C" w:rsidRPr="00642987">
        <w:rPr>
          <w:lang w:val="en-GB"/>
        </w:rPr>
        <w:t xml:space="preserve">he </w:t>
      </w:r>
      <w:r>
        <w:rPr>
          <w:lang w:val="en-GB"/>
        </w:rPr>
        <w:t>Controller</w:t>
      </w:r>
      <w:r w:rsidR="0033623C" w:rsidRPr="00642987">
        <w:rPr>
          <w:lang w:val="en-GB"/>
        </w:rPr>
        <w:t xml:space="preserve"> has not objected to the planned outsourcing in writing or in text form by the date of handing over the data to the </w:t>
      </w:r>
      <w:r>
        <w:rPr>
          <w:lang w:val="en-GB"/>
        </w:rPr>
        <w:t>Processor</w:t>
      </w:r>
      <w:r w:rsidR="0033623C" w:rsidRPr="00642987">
        <w:rPr>
          <w:lang w:val="en-GB"/>
        </w:rPr>
        <w:t>; and</w:t>
      </w:r>
    </w:p>
    <w:p w14:paraId="2B60A55B" w14:textId="4FADDD70" w:rsidR="0033623C" w:rsidRPr="00642987" w:rsidRDefault="00D02F90" w:rsidP="00401236">
      <w:pPr>
        <w:pStyle w:val="Muster-Aufzhlung3"/>
        <w:rPr>
          <w:lang w:val="en-GB"/>
        </w:rPr>
      </w:pPr>
      <w:r>
        <w:rPr>
          <w:lang w:val="en-GB"/>
        </w:rPr>
        <w:t>t</w:t>
      </w:r>
      <w:r w:rsidR="0033623C" w:rsidRPr="00642987">
        <w:rPr>
          <w:lang w:val="en-GB"/>
        </w:rPr>
        <w:t>he subcontracting is based on a contractual agreement in accordance with Article 28 paragraphs 2-4 GDPR.</w:t>
      </w:r>
    </w:p>
    <w:p w14:paraId="35B45C11" w14:textId="00590CCC" w:rsidR="0033623C" w:rsidRPr="00642987" w:rsidRDefault="0033623C" w:rsidP="001F33F0">
      <w:pPr>
        <w:pStyle w:val="Muster-Text"/>
        <w:rPr>
          <w:lang w:val="en-GB"/>
        </w:rPr>
      </w:pPr>
      <w:r w:rsidRPr="00642987">
        <w:rPr>
          <w:lang w:val="en-GB"/>
        </w:rPr>
        <w:t xml:space="preserve">(3) The transfer of personal data from the </w:t>
      </w:r>
      <w:r w:rsidR="00D02F90">
        <w:rPr>
          <w:lang w:val="en-GB"/>
        </w:rPr>
        <w:t>Controller</w:t>
      </w:r>
      <w:r w:rsidRPr="00642987">
        <w:rPr>
          <w:lang w:val="en-GB"/>
        </w:rPr>
        <w:t xml:space="preserve"> to the subcontractor and the subcontractor</w:t>
      </w:r>
      <w:r w:rsidR="009F2117">
        <w:rPr>
          <w:lang w:val="en-GB"/>
        </w:rPr>
        <w:t>’</w:t>
      </w:r>
      <w:r w:rsidRPr="00642987">
        <w:rPr>
          <w:lang w:val="en-GB"/>
        </w:rPr>
        <w:t>s commencement of the data processing shall only be undertaken after compliance with all requirements has been achieved.</w:t>
      </w:r>
      <w:r w:rsidR="009F2117">
        <w:rPr>
          <w:lang w:val="en-GB"/>
        </w:rPr>
        <w:t xml:space="preserve"> </w:t>
      </w:r>
      <w:r w:rsidR="009F2117" w:rsidRPr="009F2117">
        <w:rPr>
          <w:lang w:val="en-GB"/>
        </w:rPr>
        <w:t xml:space="preserve">Compliance with and implementation of the technical and organisational measures at the subcontractor shall be </w:t>
      </w:r>
      <w:r w:rsidR="009F2117">
        <w:rPr>
          <w:lang w:val="en-GB"/>
        </w:rPr>
        <w:t>inspected</w:t>
      </w:r>
      <w:r w:rsidR="009F2117" w:rsidRPr="009F2117">
        <w:rPr>
          <w:lang w:val="en-GB"/>
        </w:rPr>
        <w:t xml:space="preserve"> by the </w:t>
      </w:r>
      <w:r w:rsidR="00D02F90">
        <w:rPr>
          <w:lang w:val="en-GB"/>
        </w:rPr>
        <w:t>Processor</w:t>
      </w:r>
      <w:r w:rsidR="009F2117" w:rsidRPr="009F2117">
        <w:rPr>
          <w:lang w:val="en-GB"/>
        </w:rPr>
        <w:t xml:space="preserve"> in advance of the processing of personal data, </w:t>
      </w:r>
      <w:proofErr w:type="gramStart"/>
      <w:r w:rsidR="009F2117" w:rsidRPr="009F2117">
        <w:rPr>
          <w:lang w:val="en-GB"/>
        </w:rPr>
        <w:t>taking into account</w:t>
      </w:r>
      <w:proofErr w:type="gramEnd"/>
      <w:r w:rsidR="009F2117" w:rsidRPr="009F2117">
        <w:rPr>
          <w:lang w:val="en-GB"/>
        </w:rPr>
        <w:t xml:space="preserve"> the risk at the subcontractor, and then on a regular basis. The </w:t>
      </w:r>
      <w:r w:rsidR="00D02F90">
        <w:rPr>
          <w:lang w:val="en-GB"/>
        </w:rPr>
        <w:t>Processor</w:t>
      </w:r>
      <w:r w:rsidR="009F2117" w:rsidRPr="009F2117">
        <w:rPr>
          <w:lang w:val="en-GB"/>
        </w:rPr>
        <w:t xml:space="preserve"> shall make the </w:t>
      </w:r>
      <w:r w:rsidR="009F2117">
        <w:rPr>
          <w:lang w:val="en-GB"/>
        </w:rPr>
        <w:t>inspections</w:t>
      </w:r>
      <w:r w:rsidR="009F2117" w:rsidRPr="009F2117">
        <w:rPr>
          <w:lang w:val="en-GB"/>
        </w:rPr>
        <w:t xml:space="preserve"> results available to the </w:t>
      </w:r>
      <w:r w:rsidR="00D02F90">
        <w:rPr>
          <w:lang w:val="en-GB"/>
        </w:rPr>
        <w:t>Controller</w:t>
      </w:r>
      <w:r w:rsidR="009F2117" w:rsidRPr="009F2117">
        <w:rPr>
          <w:lang w:val="en-GB"/>
        </w:rPr>
        <w:t xml:space="preserve"> upon request. The </w:t>
      </w:r>
      <w:r w:rsidR="00D02F90">
        <w:rPr>
          <w:lang w:val="en-GB"/>
        </w:rPr>
        <w:t>Processor</w:t>
      </w:r>
      <w:r w:rsidR="009F2117" w:rsidRPr="009F2117">
        <w:rPr>
          <w:lang w:val="en-GB"/>
        </w:rPr>
        <w:t xml:space="preserve"> shall also ensure that the </w:t>
      </w:r>
      <w:r w:rsidR="00D02F90">
        <w:rPr>
          <w:lang w:val="en-GB"/>
        </w:rPr>
        <w:t>Controller</w:t>
      </w:r>
      <w:r w:rsidR="009F2117" w:rsidRPr="009F2117">
        <w:rPr>
          <w:lang w:val="en-GB"/>
        </w:rPr>
        <w:t xml:space="preserve"> can exercise its </w:t>
      </w:r>
      <w:r w:rsidR="009F2117" w:rsidRPr="009F2117">
        <w:rPr>
          <w:lang w:val="en-GB"/>
        </w:rPr>
        <w:lastRenderedPageBreak/>
        <w:t xml:space="preserve">rights under this </w:t>
      </w:r>
      <w:r w:rsidR="00442034">
        <w:rPr>
          <w:lang w:val="en-GB"/>
        </w:rPr>
        <w:t>contract</w:t>
      </w:r>
      <w:r w:rsidR="009F2117" w:rsidRPr="009F2117">
        <w:rPr>
          <w:lang w:val="en-GB"/>
        </w:rPr>
        <w:t xml:space="preserve"> (</w:t>
      </w:r>
      <w:proofErr w:type="gramStart"/>
      <w:r w:rsidR="009F2117" w:rsidRPr="009F2117">
        <w:rPr>
          <w:lang w:val="en-GB"/>
        </w:rPr>
        <w:t>in particular its</w:t>
      </w:r>
      <w:proofErr w:type="gramEnd"/>
      <w:r w:rsidR="009F2117" w:rsidRPr="009F2117">
        <w:rPr>
          <w:lang w:val="en-GB"/>
        </w:rPr>
        <w:t xml:space="preserve"> </w:t>
      </w:r>
      <w:r w:rsidR="009F2117">
        <w:rPr>
          <w:lang w:val="en-GB"/>
        </w:rPr>
        <w:t>inspection</w:t>
      </w:r>
      <w:r w:rsidR="009F2117" w:rsidRPr="009F2117">
        <w:rPr>
          <w:lang w:val="en-GB"/>
        </w:rPr>
        <w:t xml:space="preserve"> rights) directly against the subcontractors.</w:t>
      </w:r>
      <w:r w:rsidR="00AF34E6">
        <w:rPr>
          <w:lang w:val="en-GB"/>
        </w:rPr>
        <w:t xml:space="preserve"> </w:t>
      </w:r>
    </w:p>
    <w:p w14:paraId="633CC101" w14:textId="734C924C" w:rsidR="0033623C" w:rsidRPr="00642987" w:rsidRDefault="0033623C" w:rsidP="001F33F0">
      <w:pPr>
        <w:pStyle w:val="Muster-Text"/>
        <w:rPr>
          <w:lang w:val="en-GB"/>
        </w:rPr>
      </w:pPr>
      <w:r w:rsidRPr="00642987">
        <w:rPr>
          <w:lang w:val="en-GB"/>
        </w:rPr>
        <w:t xml:space="preserve">(4) If the subcontractor provides the agreed service outside the EU/EEA,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shall ensure compliance with EU Data Protection Regulations by appropriate measures. The same applies if service providers are to be used within the meaning of Paragraph 1 Sentence 2.</w:t>
      </w:r>
    </w:p>
    <w:p w14:paraId="2CC5327C" w14:textId="77777777" w:rsidR="0033623C" w:rsidRPr="00642987" w:rsidRDefault="0033623C" w:rsidP="00FA5543">
      <w:pPr>
        <w:pStyle w:val="Muster-Text"/>
        <w:rPr>
          <w:lang w:val="en-GB"/>
        </w:rPr>
      </w:pPr>
      <w:r w:rsidRPr="00642987">
        <w:rPr>
          <w:lang w:val="en-GB"/>
        </w:rPr>
        <w:t>(5) Further outsourcing by the subcontractor</w:t>
      </w:r>
      <w:r w:rsidRPr="00642987">
        <w:rPr>
          <w:rFonts w:cs="Times New Roman"/>
          <w:b/>
          <w:bCs/>
          <w:kern w:val="36"/>
          <w:sz w:val="20"/>
          <w:lang w:val="en-GB"/>
        </w:rPr>
        <w:t xml:space="preserve"> </w:t>
      </w:r>
    </w:p>
    <w:p w14:paraId="242E80D6" w14:textId="77777777" w:rsidR="0033623C" w:rsidRPr="00642987" w:rsidRDefault="0033623C" w:rsidP="00FA5543">
      <w:pPr>
        <w:pStyle w:val="Muster-Aufzhlung"/>
        <w:rPr>
          <w:lang w:val="en-GB"/>
        </w:rPr>
      </w:pPr>
      <w:r w:rsidRPr="00642987">
        <w:rPr>
          <w:lang w:val="en-GB"/>
        </w:rPr>
        <w:t xml:space="preserve">Is not </w:t>
      </w:r>
      <w:proofErr w:type="gramStart"/>
      <w:r w:rsidRPr="00642987">
        <w:rPr>
          <w:lang w:val="en-GB"/>
        </w:rPr>
        <w:t>permitted;</w:t>
      </w:r>
      <w:proofErr w:type="gramEnd"/>
    </w:p>
    <w:p w14:paraId="271157A7" w14:textId="5B95638C" w:rsidR="0033623C" w:rsidRPr="00642987" w:rsidRDefault="0033623C" w:rsidP="00FA5543">
      <w:pPr>
        <w:pStyle w:val="Muster-Aufzhlung"/>
        <w:rPr>
          <w:lang w:val="en-GB"/>
        </w:rPr>
      </w:pPr>
      <w:r w:rsidRPr="00642987">
        <w:rPr>
          <w:rFonts w:cs="Times New Roman"/>
          <w:lang w:val="en-GB"/>
        </w:rPr>
        <w:t xml:space="preserve">Requires the express consent of the main </w:t>
      </w:r>
      <w:r w:rsidR="00D02F90">
        <w:rPr>
          <w:rFonts w:cs="Times New Roman"/>
          <w:lang w:val="en-GB"/>
        </w:rPr>
        <w:t>Controller</w:t>
      </w:r>
      <w:r w:rsidRPr="00642987">
        <w:rPr>
          <w:rFonts w:cs="Times New Roman"/>
          <w:lang w:val="en-GB"/>
        </w:rPr>
        <w:t xml:space="preserve"> (at the minimum in text form</w:t>
      </w:r>
      <w:proofErr w:type="gramStart"/>
      <w:r w:rsidRPr="00642987">
        <w:rPr>
          <w:rFonts w:cs="Times New Roman"/>
          <w:lang w:val="en-GB"/>
        </w:rPr>
        <w:t>);</w:t>
      </w:r>
      <w:proofErr w:type="gramEnd"/>
    </w:p>
    <w:p w14:paraId="5F5C6733" w14:textId="0D18D657" w:rsidR="0033623C" w:rsidRPr="00642987" w:rsidRDefault="0033623C" w:rsidP="00FA5543">
      <w:pPr>
        <w:pStyle w:val="Muster-Aufzhlung"/>
        <w:rPr>
          <w:lang w:val="en-GB"/>
        </w:rPr>
      </w:pPr>
      <w:r w:rsidRPr="00642987">
        <w:rPr>
          <w:rFonts w:cs="Times New Roman"/>
          <w:lang w:val="en-GB"/>
        </w:rPr>
        <w:t xml:space="preserve">Requires the express consent of the </w:t>
      </w:r>
      <w:r w:rsidR="00D02F90">
        <w:rPr>
          <w:rFonts w:cs="Times New Roman"/>
          <w:lang w:val="en-GB"/>
        </w:rPr>
        <w:t>Processor</w:t>
      </w:r>
      <w:r w:rsidRPr="00642987">
        <w:rPr>
          <w:rFonts w:cs="Times New Roman"/>
          <w:lang w:val="en-GB"/>
        </w:rPr>
        <w:t xml:space="preserve"> (at the minimum in text form</w:t>
      </w:r>
      <w:proofErr w:type="gramStart"/>
      <w:r w:rsidRPr="00642987">
        <w:rPr>
          <w:rFonts w:cs="Times New Roman"/>
          <w:lang w:val="en-GB"/>
        </w:rPr>
        <w:t>);</w:t>
      </w:r>
      <w:proofErr w:type="gramEnd"/>
    </w:p>
    <w:p w14:paraId="76EFFEF1" w14:textId="77777777" w:rsidR="0033623C" w:rsidRPr="00642987" w:rsidRDefault="0033623C" w:rsidP="00FA5543">
      <w:pPr>
        <w:pStyle w:val="Muster-Text"/>
        <w:rPr>
          <w:lang w:val="en-GB"/>
        </w:rPr>
      </w:pPr>
      <w:r w:rsidRPr="00642987">
        <w:rPr>
          <w:lang w:val="en-GB"/>
        </w:rPr>
        <w:t xml:space="preserve">All contractual provisions in the contract chain shall be communicated to and agreed with </w:t>
      </w:r>
      <w:proofErr w:type="gramStart"/>
      <w:r w:rsidRPr="00642987">
        <w:rPr>
          <w:lang w:val="en-GB"/>
        </w:rPr>
        <w:t>each and every</w:t>
      </w:r>
      <w:proofErr w:type="gramEnd"/>
      <w:r w:rsidRPr="00642987">
        <w:rPr>
          <w:lang w:val="en-GB"/>
        </w:rPr>
        <w:t xml:space="preserve"> additional subcontractor.</w:t>
      </w:r>
    </w:p>
    <w:p w14:paraId="70146792" w14:textId="77777777" w:rsidR="0033623C" w:rsidRPr="00A00F60" w:rsidRDefault="0033623C" w:rsidP="00FA5543">
      <w:pPr>
        <w:pStyle w:val="Muster-Text"/>
        <w:rPr>
          <w:lang w:val="en-GB"/>
        </w:rPr>
      </w:pPr>
    </w:p>
    <w:p w14:paraId="7DF9B688" w14:textId="124AA678" w:rsidR="009F2117" w:rsidRDefault="009F2117" w:rsidP="00297827">
      <w:pPr>
        <w:pStyle w:val="Muster-Nummerierung1"/>
      </w:pPr>
      <w:r>
        <w:t>International data transfers</w:t>
      </w:r>
    </w:p>
    <w:p w14:paraId="54E10948" w14:textId="0CE39157" w:rsidR="009F2117" w:rsidRDefault="009F2117" w:rsidP="00297827">
      <w:pPr>
        <w:pStyle w:val="Muster-Nummerierung1"/>
        <w:numPr>
          <w:ilvl w:val="0"/>
          <w:numId w:val="0"/>
        </w:numPr>
      </w:pPr>
      <w:r>
        <w:t xml:space="preserve">(1) </w:t>
      </w:r>
      <w:r w:rsidRPr="009F2117">
        <w:t>Any transfer of personal data to a third country or to an international organi</w:t>
      </w:r>
      <w:r>
        <w:t>s</w:t>
      </w:r>
      <w:r w:rsidRPr="009F2117">
        <w:t xml:space="preserve">ation requires documented instructions from </w:t>
      </w:r>
      <w:r>
        <w:t xml:space="preserve">the </w:t>
      </w:r>
      <w:r w:rsidR="00D02F90">
        <w:t>Controller</w:t>
      </w:r>
      <w:r w:rsidRPr="009F2117">
        <w:t xml:space="preserve"> and compliance with the requirements for the transfer of personal data to third countries pursuant to Chapter V of the GDPR.  </w:t>
      </w:r>
    </w:p>
    <w:p w14:paraId="7AE7A453" w14:textId="7A39EE97" w:rsidR="009F2117" w:rsidRDefault="009F2117" w:rsidP="009F2117">
      <w:pPr>
        <w:pStyle w:val="Muster-Aufzhlung"/>
        <w:rPr>
          <w:lang w:val="en-GB"/>
        </w:rPr>
      </w:pPr>
      <w:r w:rsidRPr="00642987">
        <w:rPr>
          <w:lang w:val="en-GB"/>
        </w:rPr>
        <w:t xml:space="preserve">The undertaking of the contractually agreed Processing of Data shall be carried out exclusively within a Member State of the European Union </w:t>
      </w:r>
      <w:r>
        <w:rPr>
          <w:lang w:val="en-GB"/>
        </w:rPr>
        <w:t xml:space="preserve">(EU) </w:t>
      </w:r>
      <w:r w:rsidRPr="00642987">
        <w:rPr>
          <w:lang w:val="en-GB"/>
        </w:rPr>
        <w:t>or within a Member State of the European Economic Area</w:t>
      </w:r>
      <w:r>
        <w:rPr>
          <w:lang w:val="en-GB"/>
        </w:rPr>
        <w:t xml:space="preserve"> (EEA</w:t>
      </w:r>
      <w:r w:rsidR="00CC4846">
        <w:rPr>
          <w:lang w:val="en-GB"/>
        </w:rPr>
        <w:t>).</w:t>
      </w:r>
    </w:p>
    <w:p w14:paraId="0D580060" w14:textId="7AF9512C" w:rsidR="00CC4846" w:rsidRDefault="00CC4846" w:rsidP="00CC4846">
      <w:pPr>
        <w:pStyle w:val="Muster-Aufzhlung"/>
        <w:rPr>
          <w:lang w:val="en-GB"/>
        </w:rPr>
      </w:pPr>
      <w:r w:rsidRPr="00CC4846">
        <w:rPr>
          <w:lang w:val="en-GB"/>
        </w:rPr>
        <w:t xml:space="preserve">The </w:t>
      </w:r>
      <w:r w:rsidR="00D02F90">
        <w:rPr>
          <w:lang w:val="en-GB"/>
        </w:rPr>
        <w:t>Controller</w:t>
      </w:r>
      <w:r w:rsidRPr="00CC4846">
        <w:rPr>
          <w:lang w:val="en-GB"/>
        </w:rPr>
        <w:t xml:space="preserve"> allows data to be transferred to a third country. Annex 2 specifies the measures to ensure an adequate level of </w:t>
      </w:r>
      <w:r>
        <w:rPr>
          <w:lang w:val="en-GB"/>
        </w:rPr>
        <w:t xml:space="preserve">data </w:t>
      </w:r>
      <w:r w:rsidRPr="00CC4846">
        <w:rPr>
          <w:lang w:val="en-GB"/>
        </w:rPr>
        <w:t xml:space="preserve">protection under </w:t>
      </w:r>
      <w:r w:rsidR="00BF1674">
        <w:rPr>
          <w:lang w:val="en-GB"/>
        </w:rPr>
        <w:t>Article</w:t>
      </w:r>
      <w:r w:rsidRPr="00CC4846">
        <w:rPr>
          <w:lang w:val="en-GB"/>
        </w:rPr>
        <w:t xml:space="preserve"> 44 et seq. </w:t>
      </w:r>
      <w:r>
        <w:rPr>
          <w:lang w:val="en-GB"/>
        </w:rPr>
        <w:t>GDPR</w:t>
      </w:r>
      <w:r w:rsidRPr="00CC4846">
        <w:rPr>
          <w:lang w:val="en-GB"/>
        </w:rPr>
        <w:t xml:space="preserve"> within the framework of the subcontracting.</w:t>
      </w:r>
    </w:p>
    <w:p w14:paraId="579AA9A3" w14:textId="424B1A6F" w:rsidR="00CC4846" w:rsidRPr="00642987" w:rsidRDefault="00CC4846" w:rsidP="00CC4846">
      <w:pPr>
        <w:pStyle w:val="Muster-Aufzhlung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(2) </w:t>
      </w:r>
      <w:r w:rsidRPr="00CC4846">
        <w:rPr>
          <w:lang w:val="en-GB"/>
        </w:rPr>
        <w:t xml:space="preserve">Insofar as the </w:t>
      </w:r>
      <w:r w:rsidR="00D02F90">
        <w:rPr>
          <w:lang w:val="en-GB"/>
        </w:rPr>
        <w:t>Controller</w:t>
      </w:r>
      <w:r w:rsidRPr="00CC4846">
        <w:rPr>
          <w:lang w:val="en-GB"/>
        </w:rPr>
        <w:t xml:space="preserve"> instructs a data transfer to third parties in a third country, the </w:t>
      </w:r>
      <w:r w:rsidR="00D02F90">
        <w:rPr>
          <w:lang w:val="en-GB"/>
        </w:rPr>
        <w:t>Controller</w:t>
      </w:r>
      <w:r w:rsidRPr="00CC4846">
        <w:rPr>
          <w:lang w:val="en-GB"/>
        </w:rPr>
        <w:t xml:space="preserve"> shall be responsible for compliance with Chapter V of the GDPR.</w:t>
      </w:r>
    </w:p>
    <w:p w14:paraId="1B830B5F" w14:textId="77777777" w:rsidR="00CC4846" w:rsidRPr="00642987" w:rsidRDefault="00CC4846" w:rsidP="00CC4846">
      <w:pPr>
        <w:pStyle w:val="Muster-Aufzhlung"/>
        <w:numPr>
          <w:ilvl w:val="0"/>
          <w:numId w:val="0"/>
        </w:numPr>
        <w:ind w:left="1134"/>
        <w:rPr>
          <w:lang w:val="en-GB"/>
        </w:rPr>
      </w:pPr>
    </w:p>
    <w:p w14:paraId="59D64E57" w14:textId="5641F2A8" w:rsidR="0033623C" w:rsidRPr="00A00F60" w:rsidRDefault="0033623C" w:rsidP="00297827">
      <w:pPr>
        <w:pStyle w:val="Muster-Nummerierung1"/>
      </w:pPr>
      <w:r>
        <w:t>Supervisory powers</w:t>
      </w:r>
      <w:r w:rsidRPr="00A00F60">
        <w:t xml:space="preserve"> of the </w:t>
      </w:r>
      <w:r w:rsidR="00D02F90">
        <w:t>Controller</w:t>
      </w:r>
      <w:r w:rsidRPr="00A00F60">
        <w:rPr>
          <w:rFonts w:eastAsia="Times New Roman" w:cs="Times New Roman"/>
          <w:sz w:val="20"/>
          <w:szCs w:val="20"/>
        </w:rPr>
        <w:t xml:space="preserve"> </w:t>
      </w:r>
    </w:p>
    <w:p w14:paraId="0D8834A7" w14:textId="5A7A4C3B" w:rsidR="0033623C" w:rsidRPr="00642987" w:rsidRDefault="0033623C" w:rsidP="00FB0E0E">
      <w:pPr>
        <w:pStyle w:val="Muster-Text"/>
        <w:rPr>
          <w:lang w:val="en-GB"/>
        </w:rPr>
      </w:pPr>
      <w:r w:rsidRPr="00642987">
        <w:rPr>
          <w:lang w:val="en-GB"/>
        </w:rPr>
        <w:t xml:space="preserve">(1) The </w:t>
      </w:r>
      <w:r w:rsidR="00D02F90">
        <w:rPr>
          <w:lang w:val="en-GB"/>
        </w:rPr>
        <w:t>Controller</w:t>
      </w:r>
      <w:r w:rsidRPr="00642987">
        <w:rPr>
          <w:lang w:val="en-GB"/>
        </w:rPr>
        <w:t xml:space="preserve"> has the right, after consultation with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, to carry out inspections or to have them carried out by an </w:t>
      </w:r>
      <w:r>
        <w:rPr>
          <w:lang w:val="en-GB"/>
        </w:rPr>
        <w:t>auditor</w:t>
      </w:r>
      <w:r w:rsidRPr="00642987">
        <w:rPr>
          <w:lang w:val="en-GB"/>
        </w:rPr>
        <w:t xml:space="preserve"> to be designated in each individual case. It has the right to convince itself of the compliance with this </w:t>
      </w:r>
      <w:r w:rsidR="00C700AB">
        <w:rPr>
          <w:lang w:val="en-GB"/>
        </w:rPr>
        <w:t>Agreement</w:t>
      </w:r>
      <w:r w:rsidRPr="00642987">
        <w:rPr>
          <w:lang w:val="en-GB"/>
        </w:rPr>
        <w:t xml:space="preserve"> by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in </w:t>
      </w:r>
      <w:r w:rsidR="00BF1674">
        <w:rPr>
          <w:lang w:val="en-GB"/>
        </w:rPr>
        <w:t>its</w:t>
      </w:r>
      <w:r w:rsidRPr="00642987">
        <w:rPr>
          <w:lang w:val="en-GB"/>
        </w:rPr>
        <w:t xml:space="preserve"> business operations</w:t>
      </w:r>
      <w:r w:rsidR="00297AEC">
        <w:rPr>
          <w:lang w:val="en-GB"/>
        </w:rPr>
        <w:t xml:space="preserve"> during normal business hours</w:t>
      </w:r>
      <w:r w:rsidRPr="00642987">
        <w:rPr>
          <w:lang w:val="en-GB"/>
        </w:rPr>
        <w:t xml:space="preserve"> by means of random checks, which are ordinarily to be announced in good time.</w:t>
      </w:r>
    </w:p>
    <w:p w14:paraId="3D58A45D" w14:textId="15231C1E" w:rsidR="0033623C" w:rsidRPr="00642987" w:rsidRDefault="0033623C" w:rsidP="00FB0E0E">
      <w:pPr>
        <w:pStyle w:val="Muster-Text"/>
        <w:rPr>
          <w:lang w:val="en-GB"/>
        </w:rPr>
      </w:pPr>
      <w:r w:rsidRPr="00642987">
        <w:rPr>
          <w:lang w:val="en-GB"/>
        </w:rPr>
        <w:t xml:space="preserve">(2)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shall ensure that the </w:t>
      </w:r>
      <w:r w:rsidR="00D02F90">
        <w:rPr>
          <w:lang w:val="en-GB"/>
        </w:rPr>
        <w:t>Controller</w:t>
      </w:r>
      <w:r w:rsidRPr="00642987">
        <w:rPr>
          <w:lang w:val="en-GB"/>
        </w:rPr>
        <w:t xml:space="preserve"> is able to verify compliance with the obligations of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in accordance with Article 28 GDPR</w:t>
      </w:r>
      <w:r w:rsidRPr="00642987">
        <w:rPr>
          <w:rFonts w:eastAsia="Times New Roman" w:cs="Times New Roman"/>
          <w:b/>
          <w:bCs/>
          <w:kern w:val="36"/>
          <w:sz w:val="20"/>
          <w:lang w:val="en-GB"/>
        </w:rPr>
        <w:t xml:space="preserve">. </w:t>
      </w:r>
      <w:r w:rsidRPr="00642987">
        <w:rPr>
          <w:lang w:val="en-GB"/>
        </w:rPr>
        <w:t xml:space="preserve">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undertakes to give </w:t>
      </w:r>
      <w:r w:rsidRPr="00642987">
        <w:rPr>
          <w:lang w:val="en-GB"/>
        </w:rPr>
        <w:lastRenderedPageBreak/>
        <w:t xml:space="preserve">the </w:t>
      </w:r>
      <w:r w:rsidR="00D02F90">
        <w:rPr>
          <w:lang w:val="en-GB"/>
        </w:rPr>
        <w:t>Controller</w:t>
      </w:r>
      <w:r w:rsidRPr="00642987">
        <w:rPr>
          <w:lang w:val="en-GB"/>
        </w:rPr>
        <w:t xml:space="preserve"> the necessary information on request and</w:t>
      </w:r>
      <w:proofErr w:type="gramStart"/>
      <w:r w:rsidRPr="00642987">
        <w:rPr>
          <w:lang w:val="en-GB"/>
        </w:rPr>
        <w:t>, in particular, to</w:t>
      </w:r>
      <w:proofErr w:type="gramEnd"/>
      <w:r w:rsidRPr="00642987">
        <w:rPr>
          <w:lang w:val="en-GB"/>
        </w:rPr>
        <w:t xml:space="preserve"> demonstrate the execution of the Technical and Organizational Measures.</w:t>
      </w:r>
    </w:p>
    <w:p w14:paraId="0CA65862" w14:textId="3B4FFF67" w:rsidR="0033623C" w:rsidRPr="00642987" w:rsidRDefault="0033623C" w:rsidP="00FB0E0E">
      <w:pPr>
        <w:pStyle w:val="Muster-Text"/>
        <w:rPr>
          <w:lang w:val="en-GB"/>
        </w:rPr>
      </w:pPr>
      <w:r w:rsidRPr="00642987">
        <w:rPr>
          <w:lang w:val="en-GB"/>
        </w:rPr>
        <w:t>(3) Evidence of</w:t>
      </w:r>
      <w:r w:rsidR="00297AEC">
        <w:rPr>
          <w:lang w:val="en-GB"/>
        </w:rPr>
        <w:t xml:space="preserve"> the Technical and Organisational measures f</w:t>
      </w:r>
      <w:r w:rsidR="00297AEC" w:rsidRPr="00297AEC">
        <w:rPr>
          <w:lang w:val="en-GB"/>
        </w:rPr>
        <w:t>or compliance with data protection</w:t>
      </w:r>
      <w:r w:rsidR="00297AEC">
        <w:rPr>
          <w:lang w:val="en-GB"/>
        </w:rPr>
        <w:t xml:space="preserve"> requirements</w:t>
      </w:r>
      <w:r w:rsidR="00297AEC" w:rsidRPr="00297AEC">
        <w:rPr>
          <w:lang w:val="en-GB"/>
        </w:rPr>
        <w:t xml:space="preserve"> in general as well as those relating to </w:t>
      </w:r>
      <w:r w:rsidR="00697D39" w:rsidRPr="00297AEC">
        <w:rPr>
          <w:lang w:val="en-GB"/>
        </w:rPr>
        <w:t>th</w:t>
      </w:r>
      <w:r w:rsidR="00697D39">
        <w:rPr>
          <w:lang w:val="en-GB"/>
        </w:rPr>
        <w:t>is</w:t>
      </w:r>
      <w:r w:rsidR="00697D39" w:rsidRPr="00642987">
        <w:rPr>
          <w:lang w:val="en-GB"/>
        </w:rPr>
        <w:t xml:space="preserve"> </w:t>
      </w:r>
      <w:r w:rsidRPr="00642987">
        <w:rPr>
          <w:lang w:val="en-GB"/>
        </w:rPr>
        <w:t xml:space="preserve">specific </w:t>
      </w:r>
      <w:r w:rsidR="00697D39">
        <w:rPr>
          <w:lang w:val="en-GB"/>
        </w:rPr>
        <w:t>Agreement</w:t>
      </w:r>
      <w:r w:rsidRPr="00642987">
        <w:rPr>
          <w:lang w:val="en-GB"/>
        </w:rPr>
        <w:t>, may be provided by</w:t>
      </w:r>
    </w:p>
    <w:p w14:paraId="64995DD9" w14:textId="77777777" w:rsidR="0033623C" w:rsidRPr="00642987" w:rsidRDefault="0033623C" w:rsidP="00FB0E0E">
      <w:pPr>
        <w:pStyle w:val="Muster-Aufzhlung"/>
        <w:rPr>
          <w:lang w:val="en-GB"/>
        </w:rPr>
      </w:pPr>
      <w:r w:rsidRPr="00642987">
        <w:rPr>
          <w:lang w:val="en-GB"/>
        </w:rPr>
        <w:t xml:space="preserve">Compliance with approved </w:t>
      </w:r>
      <w:r>
        <w:rPr>
          <w:lang w:val="en-GB"/>
        </w:rPr>
        <w:t xml:space="preserve">Codes </w:t>
      </w:r>
      <w:r w:rsidRPr="00642987">
        <w:rPr>
          <w:lang w:val="en-GB"/>
        </w:rPr>
        <w:t xml:space="preserve">of </w:t>
      </w:r>
      <w:r>
        <w:rPr>
          <w:lang w:val="en-GB"/>
        </w:rPr>
        <w:t>C</w:t>
      </w:r>
      <w:r w:rsidRPr="00642987">
        <w:rPr>
          <w:lang w:val="en-GB"/>
        </w:rPr>
        <w:t xml:space="preserve">onduct pursuant to Article 40 </w:t>
      </w:r>
      <w:proofErr w:type="gramStart"/>
      <w:r w:rsidRPr="00642987">
        <w:rPr>
          <w:lang w:val="en-GB"/>
        </w:rPr>
        <w:t>GDPR;</w:t>
      </w:r>
      <w:proofErr w:type="gramEnd"/>
    </w:p>
    <w:p w14:paraId="6AB23B26" w14:textId="77777777" w:rsidR="0033623C" w:rsidRPr="00642987" w:rsidRDefault="0033623C" w:rsidP="00FB0E0E">
      <w:pPr>
        <w:pStyle w:val="Muster-Aufzhlung"/>
        <w:rPr>
          <w:lang w:val="en-GB"/>
        </w:rPr>
      </w:pPr>
      <w:r w:rsidRPr="00642987">
        <w:rPr>
          <w:lang w:val="en-GB"/>
        </w:rPr>
        <w:t xml:space="preserve">Certification according to an approved certification procedure in accordance with Article 42 </w:t>
      </w:r>
      <w:proofErr w:type="gramStart"/>
      <w:r w:rsidRPr="00642987">
        <w:rPr>
          <w:lang w:val="en-GB"/>
        </w:rPr>
        <w:t>GDPR;</w:t>
      </w:r>
      <w:proofErr w:type="gramEnd"/>
    </w:p>
    <w:p w14:paraId="52942188" w14:textId="77777777" w:rsidR="0033623C" w:rsidRPr="00642987" w:rsidRDefault="0033623C" w:rsidP="00FB0E0E">
      <w:pPr>
        <w:pStyle w:val="Muster-Aufzhlung"/>
        <w:rPr>
          <w:lang w:val="en-GB"/>
        </w:rPr>
      </w:pPr>
      <w:r w:rsidRPr="00642987">
        <w:rPr>
          <w:lang w:val="en-GB"/>
        </w:rPr>
        <w:t xml:space="preserve">Current auditor’s certificates, reports or excerpts from reports provided by independent bodies (e.g. auditor, </w:t>
      </w:r>
      <w:r>
        <w:rPr>
          <w:lang w:val="en-GB"/>
        </w:rPr>
        <w:t>Data Protection Officer</w:t>
      </w:r>
      <w:r w:rsidRPr="00642987">
        <w:rPr>
          <w:lang w:val="en-GB"/>
        </w:rPr>
        <w:t>, IT security department, data privacy auditor, quality auditor)</w:t>
      </w:r>
    </w:p>
    <w:p w14:paraId="17D73A7F" w14:textId="77777777" w:rsidR="0033623C" w:rsidRPr="00B50A0C" w:rsidRDefault="0033623C" w:rsidP="00FB0E0E">
      <w:pPr>
        <w:pStyle w:val="Muster-Aufzhlung"/>
        <w:rPr>
          <w:lang w:val="en-US"/>
        </w:rPr>
      </w:pPr>
      <w:r w:rsidRPr="009436BF">
        <w:rPr>
          <w:lang w:val="en-GB"/>
        </w:rPr>
        <w:t>A suitable certification by IT security or data protection auditing (e.g. according to BSI-</w:t>
      </w:r>
      <w:proofErr w:type="spellStart"/>
      <w:r w:rsidRPr="00B50A0C">
        <w:rPr>
          <w:lang w:val="en-US"/>
        </w:rPr>
        <w:t>Grundschutz</w:t>
      </w:r>
      <w:proofErr w:type="spellEnd"/>
      <w:r w:rsidRPr="009436BF">
        <w:rPr>
          <w:lang w:val="en-GB"/>
        </w:rPr>
        <w:t xml:space="preserve"> (IT Baseline Protection certification developed by the </w:t>
      </w:r>
      <w:hyperlink r:id="rId8" w:tooltip="Bundesamt für Sicherheit in der Informationstechnik" w:history="1"/>
      <w:hyperlink r:id="rId9" w:tooltip="Germany" w:history="1">
        <w:r w:rsidRPr="009436BF">
          <w:rPr>
            <w:lang w:val="en-GB"/>
          </w:rPr>
          <w:t>German</w:t>
        </w:r>
      </w:hyperlink>
      <w:r w:rsidRPr="009436BF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9436BF">
        <w:rPr>
          <w:lang w:val="en-GB"/>
        </w:rPr>
        <w:t>Federal Office for Security in Information Technology (BSI)</w:t>
      </w:r>
      <w:r>
        <w:rPr>
          <w:lang w:val="en-GB"/>
        </w:rPr>
        <w:t>)</w:t>
      </w:r>
      <w:r w:rsidRPr="009436BF">
        <w:rPr>
          <w:lang w:val="en-GB"/>
        </w:rPr>
        <w:t xml:space="preserve"> or </w:t>
      </w:r>
      <w:hyperlink r:id="rId10" w:tooltip="ISO/IEC 27001" w:history="1">
        <w:r w:rsidRPr="009436BF">
          <w:rPr>
            <w:lang w:val="en-GB"/>
          </w:rPr>
          <w:t>ISO/IEC 27001</w:t>
        </w:r>
      </w:hyperlink>
      <w:r w:rsidRPr="009436BF">
        <w:rPr>
          <w:lang w:val="en-GB"/>
        </w:rPr>
        <w:t>).</w:t>
      </w:r>
    </w:p>
    <w:p w14:paraId="0F03B90D" w14:textId="77777777" w:rsidR="0033623C" w:rsidRPr="00A00F60" w:rsidRDefault="0033623C" w:rsidP="002631EB">
      <w:pPr>
        <w:pStyle w:val="Muster-Text"/>
        <w:rPr>
          <w:lang w:val="en-GB"/>
        </w:rPr>
      </w:pPr>
    </w:p>
    <w:p w14:paraId="1CDEF161" w14:textId="0705E033" w:rsidR="0033623C" w:rsidRPr="009E5E7F" w:rsidRDefault="0033623C" w:rsidP="00297827">
      <w:pPr>
        <w:pStyle w:val="Muster-Nummerierung1"/>
      </w:pPr>
      <w:r w:rsidRPr="009E5E7F">
        <w:t xml:space="preserve">Authority of the </w:t>
      </w:r>
      <w:r w:rsidR="00D02F90">
        <w:t>Controller</w:t>
      </w:r>
      <w:r w:rsidRPr="009E5E7F">
        <w:t xml:space="preserve"> </w:t>
      </w:r>
      <w:r w:rsidRPr="00C52D45">
        <w:t xml:space="preserve">to issue </w:t>
      </w:r>
      <w:r>
        <w:t>instructions</w:t>
      </w:r>
    </w:p>
    <w:p w14:paraId="4CEA5F02" w14:textId="495CD6C3" w:rsidR="00442034" w:rsidRDefault="00442034" w:rsidP="002631EB">
      <w:pPr>
        <w:pStyle w:val="Muster-Text"/>
        <w:rPr>
          <w:lang w:val="en-GB"/>
        </w:rPr>
      </w:pPr>
      <w:r>
        <w:rPr>
          <w:lang w:val="en-GB"/>
        </w:rPr>
        <w:t xml:space="preserve">(1) </w:t>
      </w:r>
      <w:r w:rsidRPr="00442034">
        <w:rPr>
          <w:lang w:val="en-GB"/>
        </w:rPr>
        <w:t xml:space="preserve">The </w:t>
      </w:r>
      <w:r w:rsidR="00D02F90">
        <w:rPr>
          <w:lang w:val="en-GB"/>
        </w:rPr>
        <w:t>Processor</w:t>
      </w:r>
      <w:r w:rsidRPr="00442034">
        <w:rPr>
          <w:lang w:val="en-GB"/>
        </w:rPr>
        <w:t xml:space="preserve"> shall process personal data only </w:t>
      </w:r>
      <w:proofErr w:type="gramStart"/>
      <w:r w:rsidRPr="00442034">
        <w:rPr>
          <w:lang w:val="en-GB"/>
        </w:rPr>
        <w:t>on the basis of</w:t>
      </w:r>
      <w:proofErr w:type="gramEnd"/>
      <w:r w:rsidRPr="00442034">
        <w:rPr>
          <w:lang w:val="en-GB"/>
        </w:rPr>
        <w:t xml:space="preserve"> documented instructions from the </w:t>
      </w:r>
      <w:r w:rsidR="00D02F90">
        <w:rPr>
          <w:lang w:val="en-GB"/>
        </w:rPr>
        <w:t>Controller</w:t>
      </w:r>
      <w:r w:rsidRPr="00442034">
        <w:rPr>
          <w:lang w:val="en-GB"/>
        </w:rPr>
        <w:t xml:space="preserve">, unless it is obliged to process such data under the law of the Member State or under Union law. </w:t>
      </w:r>
      <w:r w:rsidRPr="00642987">
        <w:rPr>
          <w:lang w:val="en-GB"/>
        </w:rPr>
        <w:t xml:space="preserve">The </w:t>
      </w:r>
      <w:r w:rsidR="00D02F90">
        <w:rPr>
          <w:lang w:val="en-GB"/>
        </w:rPr>
        <w:t>Controller</w:t>
      </w:r>
      <w:r w:rsidRPr="00642987">
        <w:rPr>
          <w:lang w:val="en-GB"/>
        </w:rPr>
        <w:t xml:space="preserve"> shall immediately confirm oral instructions (</w:t>
      </w:r>
      <w:r w:rsidRPr="00642987">
        <w:rPr>
          <w:rFonts w:cs="Times New Roman"/>
          <w:lang w:val="en-GB"/>
        </w:rPr>
        <w:t>at the minimum in text form</w:t>
      </w:r>
      <w:r w:rsidRPr="00642987">
        <w:rPr>
          <w:lang w:val="en-GB"/>
        </w:rPr>
        <w:t>).</w:t>
      </w:r>
      <w:r w:rsidRPr="00442034">
        <w:rPr>
          <w:lang w:val="en-GB"/>
        </w:rPr>
        <w:t xml:space="preserve"> The </w:t>
      </w:r>
      <w:r w:rsidR="00D02F90">
        <w:rPr>
          <w:lang w:val="en-GB"/>
        </w:rPr>
        <w:t>Controller</w:t>
      </w:r>
      <w:r w:rsidRPr="00442034">
        <w:rPr>
          <w:lang w:val="en-GB"/>
        </w:rPr>
        <w:t xml:space="preserve">'s initial instructions shall be determined by this </w:t>
      </w:r>
      <w:r w:rsidR="00C700AB">
        <w:rPr>
          <w:lang w:val="en-GB"/>
        </w:rPr>
        <w:t>Agreement</w:t>
      </w:r>
      <w:r w:rsidRPr="00442034">
        <w:rPr>
          <w:lang w:val="en-GB"/>
        </w:rPr>
        <w:t>.</w:t>
      </w:r>
    </w:p>
    <w:p w14:paraId="141ABE8E" w14:textId="09CF2FA3" w:rsidR="0033623C" w:rsidRPr="00642987" w:rsidRDefault="0033623C" w:rsidP="002631EB">
      <w:pPr>
        <w:pStyle w:val="Muster-Text"/>
        <w:rPr>
          <w:lang w:val="en-GB"/>
        </w:rPr>
      </w:pPr>
      <w:r w:rsidRPr="00642987">
        <w:rPr>
          <w:lang w:val="en-GB"/>
        </w:rPr>
        <w:t xml:space="preserve">(2)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shall inform the </w:t>
      </w:r>
      <w:r w:rsidR="00D02F90">
        <w:rPr>
          <w:lang w:val="en-GB"/>
        </w:rPr>
        <w:t>Controller</w:t>
      </w:r>
      <w:r w:rsidRPr="00642987">
        <w:rPr>
          <w:lang w:val="en-GB"/>
        </w:rPr>
        <w:t xml:space="preserve"> immediately if he considers that an instruction violates Data Protection Regulations.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shall then be entitled to suspend the execution of the relevant instructions until the </w:t>
      </w:r>
      <w:r w:rsidR="00D02F90">
        <w:rPr>
          <w:lang w:val="en-GB"/>
        </w:rPr>
        <w:t>Controller</w:t>
      </w:r>
      <w:r w:rsidRPr="00642987">
        <w:rPr>
          <w:lang w:val="en-GB"/>
        </w:rPr>
        <w:t xml:space="preserve"> confirms or changes them. </w:t>
      </w:r>
    </w:p>
    <w:p w14:paraId="610D179D" w14:textId="77777777" w:rsidR="0033623C" w:rsidRPr="00A00F60" w:rsidRDefault="0033623C" w:rsidP="002631EB">
      <w:pPr>
        <w:pStyle w:val="Muster-Text"/>
        <w:rPr>
          <w:lang w:val="en-GB"/>
        </w:rPr>
      </w:pPr>
    </w:p>
    <w:p w14:paraId="4E4FCD8F" w14:textId="77777777" w:rsidR="0033623C" w:rsidRPr="00A00F60" w:rsidRDefault="0033623C" w:rsidP="00297827">
      <w:pPr>
        <w:pStyle w:val="Muster-Nummerierung1"/>
      </w:pPr>
      <w:r w:rsidRPr="00EE728F">
        <w:t>Deletion</w:t>
      </w:r>
      <w:r w:rsidRPr="00824DF3">
        <w:t xml:space="preserve"> and return of personal data</w:t>
      </w:r>
    </w:p>
    <w:p w14:paraId="668DB386" w14:textId="6C632BAC" w:rsidR="0033623C" w:rsidRPr="00642987" w:rsidRDefault="0033623C" w:rsidP="00FF6C22">
      <w:pPr>
        <w:pStyle w:val="Muster-Text"/>
        <w:rPr>
          <w:lang w:val="en-GB"/>
        </w:rPr>
      </w:pPr>
      <w:r w:rsidRPr="00642987">
        <w:rPr>
          <w:lang w:val="en-GB"/>
        </w:rPr>
        <w:t xml:space="preserve">(1) Copies or duplicates of the data shall never be created without the knowledge of the </w:t>
      </w:r>
      <w:r w:rsidR="00D02F90">
        <w:rPr>
          <w:lang w:val="en-GB"/>
        </w:rPr>
        <w:t>Controller</w:t>
      </w:r>
      <w:r w:rsidRPr="00642987">
        <w:rPr>
          <w:lang w:val="en-GB"/>
        </w:rPr>
        <w:t>, with the exception of back-up copies as far as they are necessary to ensure orderly data processing, as well as data required to meet regulatory requirements to retain data.</w:t>
      </w:r>
    </w:p>
    <w:p w14:paraId="0C7CD6D5" w14:textId="221225D6" w:rsidR="0033623C" w:rsidRPr="00642987" w:rsidRDefault="0033623C" w:rsidP="00FF6C22">
      <w:pPr>
        <w:pStyle w:val="Muster-Text"/>
        <w:rPr>
          <w:lang w:val="en-GB"/>
        </w:rPr>
      </w:pPr>
      <w:r w:rsidRPr="00642987">
        <w:rPr>
          <w:lang w:val="en-GB"/>
        </w:rPr>
        <w:t xml:space="preserve">(2) After conclusion of the contracted work, or earlier upon request by the </w:t>
      </w:r>
      <w:r w:rsidR="00D02F90">
        <w:rPr>
          <w:lang w:val="en-GB"/>
        </w:rPr>
        <w:t>Controller</w:t>
      </w:r>
      <w:r w:rsidRPr="00642987">
        <w:rPr>
          <w:lang w:val="en-GB"/>
        </w:rPr>
        <w:t xml:space="preserve">, at the latest upon termination of the Service Agreement, the </w:t>
      </w:r>
      <w:r w:rsidR="00D02F90">
        <w:rPr>
          <w:lang w:val="en-GB"/>
        </w:rPr>
        <w:t>Processor</w:t>
      </w:r>
      <w:r w:rsidRPr="00642987">
        <w:rPr>
          <w:lang w:val="en-GB"/>
        </w:rPr>
        <w:t xml:space="preserve"> shall hand over to the </w:t>
      </w:r>
      <w:r w:rsidR="00D02F90">
        <w:rPr>
          <w:lang w:val="en-GB"/>
        </w:rPr>
        <w:t>Controller</w:t>
      </w:r>
      <w:r w:rsidRPr="00642987">
        <w:rPr>
          <w:lang w:val="en-GB"/>
        </w:rPr>
        <w:t xml:space="preserve"> or – subject to prior consent – destroy all documents, processing and utilization results, and data sets related to the </w:t>
      </w:r>
      <w:r w:rsidR="00C700AB">
        <w:rPr>
          <w:lang w:val="en-GB"/>
        </w:rPr>
        <w:t>Agreement</w:t>
      </w:r>
      <w:r w:rsidRPr="00642987">
        <w:rPr>
          <w:lang w:val="en-GB"/>
        </w:rPr>
        <w:t xml:space="preserve"> that have come into its possession, in a data-protection compliant manner. The same applies to </w:t>
      </w:r>
      <w:proofErr w:type="gramStart"/>
      <w:r w:rsidRPr="00642987">
        <w:rPr>
          <w:lang w:val="en-GB"/>
        </w:rPr>
        <w:t>any and all</w:t>
      </w:r>
      <w:proofErr w:type="gramEnd"/>
      <w:r w:rsidRPr="00642987">
        <w:rPr>
          <w:lang w:val="en-GB"/>
        </w:rPr>
        <w:t xml:space="preserve"> connected </w:t>
      </w:r>
      <w:r w:rsidRPr="00594922">
        <w:rPr>
          <w:lang w:val="en-GB"/>
        </w:rPr>
        <w:t>test, waste, redundant and discarded material</w:t>
      </w:r>
      <w:r w:rsidRPr="00642987">
        <w:rPr>
          <w:lang w:val="en-GB"/>
        </w:rPr>
        <w:t xml:space="preserve">. The log of the </w:t>
      </w:r>
      <w:r w:rsidRPr="00594922">
        <w:rPr>
          <w:lang w:val="en-GB"/>
        </w:rPr>
        <w:t>destruction or deletion</w:t>
      </w:r>
      <w:r w:rsidRPr="00642987">
        <w:rPr>
          <w:lang w:val="en-GB"/>
        </w:rPr>
        <w:t xml:space="preserve"> shall be provided on request. </w:t>
      </w:r>
    </w:p>
    <w:p w14:paraId="3BAB114D" w14:textId="77777777" w:rsidR="008317FD" w:rsidRDefault="008317FD" w:rsidP="00FF6C22">
      <w:pPr>
        <w:pStyle w:val="Muster-Text"/>
        <w:rPr>
          <w:lang w:val="en-GB"/>
        </w:rPr>
        <w:sectPr w:rsidR="008317F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CC38593" w14:textId="0AD18A02" w:rsidR="0033623C" w:rsidRPr="00642987" w:rsidRDefault="0033623C" w:rsidP="00F37A5D">
      <w:pPr>
        <w:pStyle w:val="Muster-berschrift"/>
        <w:rPr>
          <w:rFonts w:eastAsia="Times New Roman"/>
          <w:lang w:val="en-GB"/>
        </w:rPr>
      </w:pPr>
      <w:r w:rsidRPr="00642987">
        <w:rPr>
          <w:lang w:val="en-GB"/>
        </w:rPr>
        <w:lastRenderedPageBreak/>
        <w:t>Appendix</w:t>
      </w:r>
      <w:r w:rsidR="00442034">
        <w:rPr>
          <w:lang w:val="en-GB"/>
        </w:rPr>
        <w:t xml:space="preserve"> 1</w:t>
      </w:r>
      <w:r w:rsidRPr="00642987">
        <w:rPr>
          <w:lang w:val="en-GB"/>
        </w:rPr>
        <w:t xml:space="preserve"> - Technical and Organisational Measures</w:t>
      </w:r>
      <w:r w:rsidRPr="00642987">
        <w:rPr>
          <w:rFonts w:eastAsia="Times New Roman"/>
          <w:lang w:val="en-GB"/>
        </w:rPr>
        <w:t xml:space="preserve"> </w:t>
      </w:r>
    </w:p>
    <w:p w14:paraId="63E820A2" w14:textId="77777777" w:rsidR="0033623C" w:rsidRPr="00642987" w:rsidRDefault="0033623C" w:rsidP="0033623C">
      <w:pPr>
        <w:rPr>
          <w:color w:val="2E74B5" w:themeColor="accent1" w:themeShade="BF"/>
          <w:lang w:val="en-GB"/>
        </w:rPr>
      </w:pPr>
    </w:p>
    <w:p w14:paraId="70C8E516" w14:textId="16CA1E9D" w:rsidR="00442034" w:rsidRPr="00442034" w:rsidRDefault="00442034" w:rsidP="00442034">
      <w:pPr>
        <w:pStyle w:val="Muster-Text"/>
        <w:ind w:left="567"/>
        <w:rPr>
          <w:lang w:val="en-GB"/>
        </w:rPr>
      </w:pPr>
      <w:r w:rsidRPr="00442034">
        <w:rPr>
          <w:lang w:val="en-GB"/>
        </w:rPr>
        <w:t xml:space="preserve">Description of the </w:t>
      </w:r>
      <w:r w:rsidR="00DA7CCE">
        <w:rPr>
          <w:lang w:val="en-GB"/>
        </w:rPr>
        <w:t>T</w:t>
      </w:r>
      <w:r w:rsidRPr="00442034">
        <w:rPr>
          <w:lang w:val="en-GB"/>
        </w:rPr>
        <w:t xml:space="preserve">echnical and </w:t>
      </w:r>
      <w:r w:rsidR="00DA7CCE">
        <w:rPr>
          <w:lang w:val="en-GB"/>
        </w:rPr>
        <w:t>O</w:t>
      </w:r>
      <w:r w:rsidRPr="00442034">
        <w:rPr>
          <w:lang w:val="en-GB"/>
        </w:rPr>
        <w:t xml:space="preserve">rganisational measures taken by the </w:t>
      </w:r>
      <w:r w:rsidR="00D02F90">
        <w:rPr>
          <w:lang w:val="en-GB"/>
        </w:rPr>
        <w:t>Processor</w:t>
      </w:r>
      <w:r w:rsidRPr="00442034">
        <w:rPr>
          <w:lang w:val="en-GB"/>
        </w:rPr>
        <w:t xml:space="preserve">, </w:t>
      </w:r>
      <w:proofErr w:type="gramStart"/>
      <w:r w:rsidRPr="00442034">
        <w:rPr>
          <w:lang w:val="en-GB"/>
        </w:rPr>
        <w:t>taking into account</w:t>
      </w:r>
      <w:proofErr w:type="gramEnd"/>
      <w:r w:rsidRPr="00442034">
        <w:rPr>
          <w:lang w:val="en-GB"/>
        </w:rPr>
        <w:t xml:space="preserve"> the nature, scope, c</w:t>
      </w:r>
      <w:r w:rsidR="00DA7CCE">
        <w:rPr>
          <w:lang w:val="en-GB"/>
        </w:rPr>
        <w:t>ontext</w:t>
      </w:r>
      <w:r w:rsidRPr="00442034">
        <w:rPr>
          <w:lang w:val="en-GB"/>
        </w:rPr>
        <w:t xml:space="preserve"> and purposes of the processing </w:t>
      </w:r>
      <w:r w:rsidR="00DA7CCE">
        <w:rPr>
          <w:lang w:val="en-GB"/>
        </w:rPr>
        <w:t>as well a</w:t>
      </w:r>
      <w:r w:rsidR="00DA7CCE" w:rsidRPr="00DA7CCE">
        <w:rPr>
          <w:lang w:val="en-GB"/>
        </w:rPr>
        <w:t>s the risk of varying likelihood and severity for the rights and freedoms of natural persons</w:t>
      </w:r>
      <w:r w:rsidR="00DA7CCE">
        <w:rPr>
          <w:lang w:val="en-GB"/>
        </w:rPr>
        <w:t>.</w:t>
      </w:r>
    </w:p>
    <w:p w14:paraId="66096D88" w14:textId="0A693231" w:rsidR="00442034" w:rsidRPr="00442034" w:rsidRDefault="00442034" w:rsidP="00442034">
      <w:pPr>
        <w:pStyle w:val="Muster-Text"/>
        <w:ind w:left="567"/>
        <w:rPr>
          <w:lang w:val="en-GB"/>
        </w:rPr>
      </w:pPr>
      <w:r w:rsidRPr="00442034">
        <w:rPr>
          <w:lang w:val="en-GB"/>
        </w:rPr>
        <w:t xml:space="preserve">Where </w:t>
      </w:r>
      <w:r w:rsidR="00DA7CCE">
        <w:rPr>
          <w:lang w:val="en-GB"/>
        </w:rPr>
        <w:t>necessary</w:t>
      </w:r>
      <w:r w:rsidRPr="00442034">
        <w:rPr>
          <w:lang w:val="en-GB"/>
        </w:rPr>
        <w:t>,</w:t>
      </w:r>
    </w:p>
    <w:p w14:paraId="12BBF405" w14:textId="3527A95D" w:rsidR="00442034" w:rsidRPr="00442034" w:rsidRDefault="00DA7CCE" w:rsidP="00442034">
      <w:pPr>
        <w:pStyle w:val="Muster-Text"/>
        <w:ind w:left="567"/>
        <w:rPr>
          <w:lang w:val="en-GB"/>
        </w:rPr>
      </w:pPr>
      <w:r>
        <w:rPr>
          <w:lang w:val="en-GB"/>
        </w:rPr>
        <w:t>[</w:t>
      </w:r>
      <w:r w:rsidR="00442034" w:rsidRPr="00442034">
        <w:rPr>
          <w:lang w:val="en-GB"/>
        </w:rPr>
        <w:t>Description of measures for pseudonymisation and encryption of personal data</w:t>
      </w:r>
      <w:r>
        <w:rPr>
          <w:lang w:val="en-GB"/>
        </w:rPr>
        <w:t>]</w:t>
      </w:r>
    </w:p>
    <w:p w14:paraId="4F8D0FB9" w14:textId="073D1307" w:rsidR="00442034" w:rsidRPr="00442034" w:rsidRDefault="00DA7CCE" w:rsidP="00442034">
      <w:pPr>
        <w:pStyle w:val="Muster-Text"/>
        <w:ind w:left="567"/>
        <w:rPr>
          <w:lang w:val="en-GB"/>
        </w:rPr>
      </w:pPr>
      <w:r>
        <w:rPr>
          <w:lang w:val="en-GB"/>
        </w:rPr>
        <w:t>[</w:t>
      </w:r>
      <w:r w:rsidR="00442034" w:rsidRPr="00442034">
        <w:rPr>
          <w:lang w:val="en-GB"/>
        </w:rPr>
        <w:t>Description of measures to ensure the continuous confidentiality, integrity, availability and resilience of systems and services related to the processing</w:t>
      </w:r>
      <w:r>
        <w:rPr>
          <w:lang w:val="en-GB"/>
        </w:rPr>
        <w:t>]</w:t>
      </w:r>
    </w:p>
    <w:p w14:paraId="71A116FA" w14:textId="3A347233" w:rsidR="00442034" w:rsidRPr="00442034" w:rsidRDefault="00DA7CCE" w:rsidP="00442034">
      <w:pPr>
        <w:pStyle w:val="Muster-Text"/>
        <w:ind w:left="567"/>
        <w:rPr>
          <w:lang w:val="en-GB"/>
        </w:rPr>
      </w:pPr>
      <w:r>
        <w:rPr>
          <w:lang w:val="en-GB"/>
        </w:rPr>
        <w:t>[</w:t>
      </w:r>
      <w:r w:rsidR="00442034" w:rsidRPr="00442034">
        <w:rPr>
          <w:lang w:val="en-GB"/>
        </w:rPr>
        <w:t xml:space="preserve">Description of measures to ensure the availability of personal data and access to </w:t>
      </w:r>
      <w:r>
        <w:rPr>
          <w:lang w:val="en-GB"/>
        </w:rPr>
        <w:t xml:space="preserve">personal </w:t>
      </w:r>
      <w:r w:rsidR="00442034" w:rsidRPr="00442034">
        <w:rPr>
          <w:lang w:val="en-GB"/>
        </w:rPr>
        <w:t>data</w:t>
      </w:r>
      <w:r>
        <w:rPr>
          <w:lang w:val="en-GB"/>
        </w:rPr>
        <w:t xml:space="preserve"> in a timely manner</w:t>
      </w:r>
      <w:r w:rsidR="00442034" w:rsidRPr="00442034">
        <w:rPr>
          <w:lang w:val="en-GB"/>
        </w:rPr>
        <w:t xml:space="preserve"> in the event of a physical or technical incident]</w:t>
      </w:r>
    </w:p>
    <w:p w14:paraId="4BFB6ECE" w14:textId="57A8BA80" w:rsidR="00442034" w:rsidRPr="00442034" w:rsidRDefault="00DA7CCE" w:rsidP="00442034">
      <w:pPr>
        <w:pStyle w:val="Muster-Text"/>
        <w:ind w:left="567"/>
        <w:rPr>
          <w:lang w:val="en-GB"/>
        </w:rPr>
      </w:pPr>
      <w:r>
        <w:rPr>
          <w:lang w:val="en-GB"/>
        </w:rPr>
        <w:t>[</w:t>
      </w:r>
      <w:r w:rsidR="00442034" w:rsidRPr="00442034">
        <w:rPr>
          <w:lang w:val="en-GB"/>
        </w:rPr>
        <w:t xml:space="preserve">Description of measures to ensure a procedure for periodic review, </w:t>
      </w:r>
      <w:proofErr w:type="gramStart"/>
      <w:r w:rsidR="00442034" w:rsidRPr="00442034">
        <w:rPr>
          <w:lang w:val="en-GB"/>
        </w:rPr>
        <w:t>assessment</w:t>
      </w:r>
      <w:proofErr w:type="gramEnd"/>
      <w:r w:rsidR="00442034" w:rsidRPr="00442034">
        <w:rPr>
          <w:lang w:val="en-GB"/>
        </w:rPr>
        <w:t xml:space="preserve"> and evaluation of the effectiveness of the </w:t>
      </w:r>
      <w:r>
        <w:rPr>
          <w:lang w:val="en-GB"/>
        </w:rPr>
        <w:t>T</w:t>
      </w:r>
      <w:r w:rsidR="00442034" w:rsidRPr="00442034">
        <w:rPr>
          <w:lang w:val="en-GB"/>
        </w:rPr>
        <w:t xml:space="preserve">echnical and </w:t>
      </w:r>
      <w:r>
        <w:rPr>
          <w:lang w:val="en-GB"/>
        </w:rPr>
        <w:t>O</w:t>
      </w:r>
      <w:r w:rsidR="00442034" w:rsidRPr="00442034">
        <w:rPr>
          <w:lang w:val="en-GB"/>
        </w:rPr>
        <w:t>rganisational measures taken to ensure the security of processing]</w:t>
      </w:r>
    </w:p>
    <w:p w14:paraId="07D6A397" w14:textId="5214AC36" w:rsidR="00442034" w:rsidRPr="00442034" w:rsidRDefault="00DA7CCE" w:rsidP="00442034">
      <w:pPr>
        <w:pStyle w:val="Muster-Text"/>
        <w:ind w:left="567"/>
        <w:rPr>
          <w:lang w:val="en-GB"/>
        </w:rPr>
      </w:pPr>
      <w:r>
        <w:rPr>
          <w:lang w:val="en-GB"/>
        </w:rPr>
        <w:t>[</w:t>
      </w:r>
      <w:r w:rsidR="00442034" w:rsidRPr="00442034">
        <w:rPr>
          <w:lang w:val="en-GB"/>
        </w:rPr>
        <w:t>Description of measures for user identification and auth</w:t>
      </w:r>
      <w:r>
        <w:rPr>
          <w:lang w:val="en-GB"/>
        </w:rPr>
        <w:t>orisation</w:t>
      </w:r>
      <w:r w:rsidR="00442034" w:rsidRPr="00442034">
        <w:rPr>
          <w:lang w:val="en-GB"/>
        </w:rPr>
        <w:t>]</w:t>
      </w:r>
    </w:p>
    <w:p w14:paraId="504E87A9" w14:textId="08DF3C79" w:rsidR="00442034" w:rsidRPr="00442034" w:rsidRDefault="00DA7CCE" w:rsidP="00442034">
      <w:pPr>
        <w:pStyle w:val="Muster-Text"/>
        <w:ind w:left="567"/>
        <w:rPr>
          <w:lang w:val="en-GB"/>
        </w:rPr>
      </w:pPr>
      <w:r>
        <w:rPr>
          <w:lang w:val="en-GB"/>
        </w:rPr>
        <w:t>[</w:t>
      </w:r>
      <w:r w:rsidR="00442034" w:rsidRPr="00442034">
        <w:rPr>
          <w:lang w:val="en-GB"/>
        </w:rPr>
        <w:t>Description of measures for the protection of personal data during tran</w:t>
      </w:r>
      <w:r>
        <w:rPr>
          <w:lang w:val="en-GB"/>
        </w:rPr>
        <w:t>smission</w:t>
      </w:r>
      <w:r w:rsidR="00442034" w:rsidRPr="00442034">
        <w:rPr>
          <w:lang w:val="en-GB"/>
        </w:rPr>
        <w:t>]</w:t>
      </w:r>
    </w:p>
    <w:p w14:paraId="6FB733E3" w14:textId="116D28ED" w:rsidR="00442034" w:rsidRPr="00442034" w:rsidRDefault="00DA7CCE" w:rsidP="00442034">
      <w:pPr>
        <w:pStyle w:val="Muster-Text"/>
        <w:ind w:left="567"/>
        <w:rPr>
          <w:lang w:val="en-GB"/>
        </w:rPr>
      </w:pPr>
      <w:r>
        <w:rPr>
          <w:lang w:val="en-GB"/>
        </w:rPr>
        <w:t>[</w:t>
      </w:r>
      <w:r w:rsidR="00442034" w:rsidRPr="00442034">
        <w:rPr>
          <w:lang w:val="en-GB"/>
        </w:rPr>
        <w:t>Description of measures for the protection of personal data during their storage</w:t>
      </w:r>
      <w:r>
        <w:rPr>
          <w:lang w:val="en-GB"/>
        </w:rPr>
        <w:t>]</w:t>
      </w:r>
    </w:p>
    <w:p w14:paraId="624E6EF8" w14:textId="23C7BA55" w:rsidR="00442034" w:rsidRPr="00442034" w:rsidRDefault="00DA7CCE" w:rsidP="00442034">
      <w:pPr>
        <w:pStyle w:val="Muster-Text"/>
        <w:ind w:left="567"/>
        <w:rPr>
          <w:lang w:val="en-GB"/>
        </w:rPr>
      </w:pPr>
      <w:r>
        <w:rPr>
          <w:lang w:val="en-GB"/>
        </w:rPr>
        <w:t>[</w:t>
      </w:r>
      <w:r w:rsidR="00442034" w:rsidRPr="00442034">
        <w:rPr>
          <w:lang w:val="en-GB"/>
        </w:rPr>
        <w:t>Description of measures to ensure physical security of locations where personal data are processed]</w:t>
      </w:r>
    </w:p>
    <w:p w14:paraId="76040252" w14:textId="52A9C839" w:rsidR="00442034" w:rsidRPr="00442034" w:rsidRDefault="00DA7CCE" w:rsidP="00442034">
      <w:pPr>
        <w:pStyle w:val="Muster-Text"/>
        <w:ind w:left="567"/>
        <w:rPr>
          <w:lang w:val="en-GB"/>
        </w:rPr>
      </w:pPr>
      <w:r>
        <w:rPr>
          <w:lang w:val="en-GB"/>
        </w:rPr>
        <w:t>[</w:t>
      </w:r>
      <w:r w:rsidR="00442034" w:rsidRPr="00442034">
        <w:rPr>
          <w:lang w:val="en-GB"/>
        </w:rPr>
        <w:t>Description of measures for the protection of personal data during home or teleworking</w:t>
      </w:r>
      <w:r>
        <w:rPr>
          <w:lang w:val="en-GB"/>
        </w:rPr>
        <w:t>]</w:t>
      </w:r>
      <w:r>
        <w:rPr>
          <w:rStyle w:val="Funotenzeichen"/>
          <w:lang w:val="en-GB"/>
        </w:rPr>
        <w:footnoteReference w:id="1"/>
      </w:r>
    </w:p>
    <w:p w14:paraId="12DA0904" w14:textId="40B79EEB" w:rsidR="00442034" w:rsidRPr="00442034" w:rsidRDefault="00DA7CCE" w:rsidP="00442034">
      <w:pPr>
        <w:pStyle w:val="Muster-Text"/>
        <w:ind w:left="567"/>
        <w:rPr>
          <w:lang w:val="en-GB"/>
        </w:rPr>
      </w:pPr>
      <w:r>
        <w:rPr>
          <w:lang w:val="en-GB"/>
        </w:rPr>
        <w:t>[</w:t>
      </w:r>
      <w:r w:rsidR="00442034" w:rsidRPr="00442034">
        <w:rPr>
          <w:lang w:val="en-GB"/>
        </w:rPr>
        <w:t xml:space="preserve">Description of event logging requirements (e.g. for user </w:t>
      </w:r>
      <w:r w:rsidR="00F37A5D">
        <w:rPr>
          <w:lang w:val="en-GB"/>
        </w:rPr>
        <w:t>authorisation</w:t>
      </w:r>
      <w:r w:rsidR="00442034" w:rsidRPr="00442034">
        <w:rPr>
          <w:lang w:val="en-GB"/>
        </w:rPr>
        <w:t xml:space="preserve"> or data input, </w:t>
      </w:r>
      <w:proofErr w:type="gramStart"/>
      <w:r w:rsidR="00442034" w:rsidRPr="00442034">
        <w:rPr>
          <w:lang w:val="en-GB"/>
        </w:rPr>
        <w:t>modification</w:t>
      </w:r>
      <w:proofErr w:type="gramEnd"/>
      <w:r w:rsidR="00442034" w:rsidRPr="00442034">
        <w:rPr>
          <w:lang w:val="en-GB"/>
        </w:rPr>
        <w:t xml:space="preserve"> or deletion)</w:t>
      </w:r>
      <w:r w:rsidR="00F37A5D">
        <w:rPr>
          <w:lang w:val="en-GB"/>
        </w:rPr>
        <w:t>]</w:t>
      </w:r>
    </w:p>
    <w:p w14:paraId="762FDA2B" w14:textId="63052528" w:rsidR="0033623C" w:rsidRDefault="00F37A5D" w:rsidP="00442034">
      <w:pPr>
        <w:pStyle w:val="Muster-Text"/>
        <w:ind w:left="567"/>
        <w:rPr>
          <w:lang w:val="en-GB"/>
        </w:rPr>
      </w:pPr>
      <w:r>
        <w:rPr>
          <w:lang w:val="en-GB"/>
        </w:rPr>
        <w:t>[</w:t>
      </w:r>
      <w:r w:rsidR="00442034" w:rsidRPr="00442034">
        <w:rPr>
          <w:lang w:val="en-GB"/>
        </w:rPr>
        <w:t xml:space="preserve">Description of technical-organisational measures within the framework of the </w:t>
      </w:r>
      <w:r w:rsidR="00D02F90">
        <w:rPr>
          <w:lang w:val="en-GB"/>
        </w:rPr>
        <w:t>Processor</w:t>
      </w:r>
      <w:r w:rsidR="00442034" w:rsidRPr="00442034">
        <w:rPr>
          <w:lang w:val="en-GB"/>
        </w:rPr>
        <w:t xml:space="preserve">'s support obligations (e.g. </w:t>
      </w:r>
      <w:r>
        <w:rPr>
          <w:lang w:val="en-GB"/>
        </w:rPr>
        <w:t>concerning</w:t>
      </w:r>
      <w:r w:rsidR="00442034" w:rsidRPr="00442034">
        <w:rPr>
          <w:lang w:val="en-GB"/>
        </w:rPr>
        <w:t xml:space="preserve"> data subject rights)]</w:t>
      </w:r>
    </w:p>
    <w:p w14:paraId="071F0AC1" w14:textId="4CEC3CA5" w:rsidR="00F37A5D" w:rsidRDefault="00F37A5D" w:rsidP="00442034">
      <w:pPr>
        <w:pStyle w:val="Muster-Text"/>
        <w:ind w:left="567"/>
        <w:rPr>
          <w:lang w:val="en-GB"/>
        </w:rPr>
      </w:pPr>
    </w:p>
    <w:p w14:paraId="1DDF5811" w14:textId="1C423AA7" w:rsidR="00F37A5D" w:rsidRDefault="00F37A5D" w:rsidP="00442034">
      <w:pPr>
        <w:pStyle w:val="Muster-Text"/>
        <w:ind w:left="567"/>
        <w:rPr>
          <w:lang w:val="en-GB"/>
        </w:rPr>
      </w:pPr>
    </w:p>
    <w:p w14:paraId="33D0CE2B" w14:textId="6C82159E" w:rsidR="00F37A5D" w:rsidRDefault="00F37A5D" w:rsidP="00442034">
      <w:pPr>
        <w:pStyle w:val="Muster-Text"/>
        <w:ind w:left="567"/>
        <w:rPr>
          <w:lang w:val="en-GB"/>
        </w:rPr>
      </w:pPr>
    </w:p>
    <w:p w14:paraId="558451F9" w14:textId="504995CC" w:rsidR="00F37A5D" w:rsidRDefault="00F37A5D" w:rsidP="00442034">
      <w:pPr>
        <w:pStyle w:val="Muster-Text"/>
        <w:ind w:left="567"/>
        <w:rPr>
          <w:lang w:val="en-GB"/>
        </w:rPr>
      </w:pPr>
    </w:p>
    <w:p w14:paraId="320492DE" w14:textId="74832DBB" w:rsidR="00F37A5D" w:rsidRDefault="00F37A5D" w:rsidP="00442034">
      <w:pPr>
        <w:pStyle w:val="Muster-Text"/>
        <w:ind w:left="567"/>
        <w:rPr>
          <w:lang w:val="en-GB"/>
        </w:rPr>
      </w:pPr>
    </w:p>
    <w:p w14:paraId="677E4C07" w14:textId="7337945D" w:rsidR="00F37A5D" w:rsidRDefault="00F37A5D" w:rsidP="00442034">
      <w:pPr>
        <w:pStyle w:val="Muster-Text"/>
        <w:ind w:left="567"/>
        <w:rPr>
          <w:lang w:val="en-GB"/>
        </w:rPr>
      </w:pPr>
    </w:p>
    <w:p w14:paraId="579FD148" w14:textId="58EFF24E" w:rsidR="00F37A5D" w:rsidRDefault="00F37A5D" w:rsidP="00F37A5D">
      <w:pPr>
        <w:pStyle w:val="Muster-berschrift"/>
        <w:rPr>
          <w:lang w:val="en-GB"/>
        </w:rPr>
      </w:pPr>
      <w:r w:rsidRPr="00642987">
        <w:rPr>
          <w:lang w:val="en-GB"/>
        </w:rPr>
        <w:lastRenderedPageBreak/>
        <w:t>Appendix</w:t>
      </w:r>
      <w:r>
        <w:rPr>
          <w:lang w:val="en-GB"/>
        </w:rPr>
        <w:t xml:space="preserve"> 2</w:t>
      </w:r>
      <w:r w:rsidRPr="00642987">
        <w:rPr>
          <w:lang w:val="en-GB"/>
        </w:rPr>
        <w:t xml:space="preserve"> </w:t>
      </w:r>
      <w:r w:rsidR="004771FF">
        <w:rPr>
          <w:lang w:val="en-GB"/>
        </w:rPr>
        <w:t xml:space="preserve">- </w:t>
      </w:r>
      <w:r w:rsidR="00E64E09">
        <w:rPr>
          <w:lang w:val="en-GB"/>
        </w:rPr>
        <w:t>A</w:t>
      </w:r>
      <w:r w:rsidR="00E64E09" w:rsidRPr="00E64E09">
        <w:rPr>
          <w:lang w:val="en-GB"/>
        </w:rPr>
        <w:t>uthoris</w:t>
      </w:r>
      <w:r w:rsidR="00E64E09">
        <w:rPr>
          <w:lang w:val="en-GB"/>
        </w:rPr>
        <w:t>ed</w:t>
      </w:r>
      <w:r w:rsidR="00E64E09" w:rsidRPr="00E64E09" w:rsidDel="00E64E09">
        <w:rPr>
          <w:lang w:val="en-GB"/>
        </w:rPr>
        <w:t xml:space="preserve"> </w:t>
      </w:r>
      <w:r>
        <w:rPr>
          <w:lang w:val="en-GB"/>
        </w:rPr>
        <w:t>subcontractors</w:t>
      </w:r>
    </w:p>
    <w:p w14:paraId="512FDACE" w14:textId="77777777" w:rsidR="00F37A5D" w:rsidRDefault="00F37A5D" w:rsidP="00F37A5D">
      <w:pPr>
        <w:pStyle w:val="Muster-berschrift"/>
        <w:rPr>
          <w:lang w:val="en-GB"/>
        </w:rPr>
      </w:pP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60"/>
        <w:gridCol w:w="2977"/>
      </w:tblGrid>
      <w:tr w:rsidR="00F37A5D" w:rsidRPr="00665891" w14:paraId="05DDE63B" w14:textId="77777777" w:rsidTr="0045175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51D0A" w14:textId="4180025D" w:rsidR="00F37A5D" w:rsidRPr="008570FE" w:rsidRDefault="00E64E09" w:rsidP="00451756">
            <w:pPr>
              <w:jc w:val="center"/>
              <w:rPr>
                <w:rFonts w:eastAsia="Times New Roman" w:cs="Calibri"/>
                <w:b/>
                <w:bCs/>
              </w:rPr>
            </w:pPr>
            <w:proofErr w:type="spellStart"/>
            <w:r>
              <w:rPr>
                <w:rFonts w:eastAsia="Times New Roman" w:cs="Calibri"/>
                <w:b/>
                <w:bCs/>
              </w:rPr>
              <w:t>S</w:t>
            </w:r>
            <w:r w:rsidRPr="00E64E09">
              <w:rPr>
                <w:rFonts w:eastAsia="Times New Roman" w:cs="Calibri"/>
                <w:b/>
                <w:bCs/>
              </w:rPr>
              <w:t>ubcontracting</w:t>
            </w:r>
            <w:proofErr w:type="spellEnd"/>
            <w:r w:rsidRPr="00E64E09" w:rsidDel="00E64E09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="00F37A5D">
              <w:rPr>
                <w:rFonts w:eastAsia="Times New Roman" w:cs="Calibri"/>
                <w:b/>
                <w:bCs/>
              </w:rPr>
              <w:t>company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7DC55" w14:textId="78827975" w:rsidR="00F37A5D" w:rsidRPr="008570FE" w:rsidRDefault="00F37A5D" w:rsidP="00451756">
            <w:pPr>
              <w:jc w:val="center"/>
              <w:rPr>
                <w:rFonts w:eastAsia="Times New Roman" w:cs="Calibri"/>
                <w:b/>
                <w:bCs/>
              </w:rPr>
            </w:pPr>
            <w:proofErr w:type="spellStart"/>
            <w:r>
              <w:rPr>
                <w:rFonts w:eastAsia="Times New Roman" w:cs="Calibri"/>
                <w:b/>
                <w:bCs/>
              </w:rPr>
              <w:t>Address</w:t>
            </w:r>
            <w:proofErr w:type="spellEnd"/>
            <w:r w:rsidRPr="008570FE">
              <w:rPr>
                <w:rFonts w:eastAsia="Times New Roman" w:cs="Calibri"/>
                <w:b/>
                <w:bCs/>
              </w:rPr>
              <w:t>/</w:t>
            </w:r>
            <w:r>
              <w:rPr>
                <w:rFonts w:eastAsia="Times New Roman" w:cs="Calibri"/>
                <w:b/>
                <w:bCs/>
              </w:rPr>
              <w:t>Country</w:t>
            </w:r>
          </w:p>
          <w:p w14:paraId="11FC583D" w14:textId="77777777" w:rsidR="00F37A5D" w:rsidRPr="008570FE" w:rsidRDefault="00F37A5D" w:rsidP="00451756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1C7D9" w14:textId="03B2E913" w:rsidR="00F37A5D" w:rsidRPr="008570FE" w:rsidRDefault="00F37A5D" w:rsidP="00451756">
            <w:pPr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Service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EC7F56" w14:textId="4F130A62" w:rsidR="00F37A5D" w:rsidRPr="00697D39" w:rsidRDefault="00F37A5D" w:rsidP="00451756">
            <w:pPr>
              <w:jc w:val="center"/>
              <w:rPr>
                <w:rFonts w:eastAsia="Times New Roman" w:cs="Calibri"/>
                <w:b/>
                <w:bCs/>
                <w:lang w:val="en-US"/>
              </w:rPr>
            </w:pPr>
            <w:r w:rsidRPr="00697D39">
              <w:rPr>
                <w:rFonts w:eastAsia="Times New Roman" w:cs="Calibri"/>
                <w:b/>
                <w:bCs/>
                <w:lang w:val="en-US"/>
              </w:rPr>
              <w:t>Appropriate safeguards in case of a transfer of personal data to a third country</w:t>
            </w:r>
          </w:p>
        </w:tc>
      </w:tr>
      <w:tr w:rsidR="00F37A5D" w:rsidRPr="00665891" w14:paraId="3FCF6DD3" w14:textId="77777777" w:rsidTr="0045175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CB3" w14:textId="77777777" w:rsidR="00F37A5D" w:rsidRPr="00697D39" w:rsidRDefault="00F37A5D" w:rsidP="00451756">
            <w:pPr>
              <w:jc w:val="both"/>
              <w:rPr>
                <w:rFonts w:eastAsia="Times New Roman" w:cs="Calibri"/>
                <w:lang w:val="en-US"/>
              </w:rPr>
            </w:pPr>
          </w:p>
          <w:p w14:paraId="2AB1E966" w14:textId="77777777" w:rsidR="00F37A5D" w:rsidRPr="00697D39" w:rsidRDefault="00F37A5D" w:rsidP="00451756">
            <w:pPr>
              <w:jc w:val="both"/>
              <w:rPr>
                <w:rFonts w:eastAsia="Times New Roman" w:cs="Calibri"/>
                <w:lang w:val="en-US"/>
              </w:rPr>
            </w:pPr>
          </w:p>
          <w:p w14:paraId="0653B4A4" w14:textId="77777777" w:rsidR="00F37A5D" w:rsidRPr="00697D39" w:rsidRDefault="00F37A5D" w:rsidP="00451756">
            <w:pPr>
              <w:jc w:val="both"/>
              <w:rPr>
                <w:rFonts w:eastAsia="Times New Roman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F19" w14:textId="77777777" w:rsidR="00F37A5D" w:rsidRPr="00697D39" w:rsidRDefault="00F37A5D" w:rsidP="00451756">
            <w:pPr>
              <w:jc w:val="both"/>
              <w:rPr>
                <w:rFonts w:eastAsia="Times New Roman" w:cs="Calibri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42C7" w14:textId="77777777" w:rsidR="00F37A5D" w:rsidRPr="00697D39" w:rsidRDefault="00F37A5D" w:rsidP="00451756">
            <w:pPr>
              <w:jc w:val="both"/>
              <w:rPr>
                <w:rFonts w:eastAsia="Times New Roman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6F7" w14:textId="77777777" w:rsidR="00F37A5D" w:rsidRPr="00697D39" w:rsidRDefault="00F37A5D" w:rsidP="00451756">
            <w:pPr>
              <w:jc w:val="both"/>
              <w:rPr>
                <w:rFonts w:eastAsia="Times New Roman" w:cs="Calibri"/>
                <w:lang w:val="en-US"/>
              </w:rPr>
            </w:pPr>
          </w:p>
        </w:tc>
      </w:tr>
      <w:tr w:rsidR="00F37A5D" w:rsidRPr="00665891" w14:paraId="424657B1" w14:textId="77777777" w:rsidTr="0045175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050E" w14:textId="77777777" w:rsidR="00F37A5D" w:rsidRPr="00697D39" w:rsidRDefault="00F37A5D" w:rsidP="00451756">
            <w:pPr>
              <w:jc w:val="both"/>
              <w:rPr>
                <w:rFonts w:eastAsia="Times New Roman" w:cs="Calibri"/>
                <w:lang w:val="en-US"/>
              </w:rPr>
            </w:pPr>
          </w:p>
          <w:p w14:paraId="228FB5EA" w14:textId="77777777" w:rsidR="00F37A5D" w:rsidRPr="00697D39" w:rsidRDefault="00F37A5D" w:rsidP="00451756">
            <w:pPr>
              <w:jc w:val="both"/>
              <w:rPr>
                <w:rFonts w:eastAsia="Times New Roman" w:cs="Calibri"/>
                <w:lang w:val="en-US"/>
              </w:rPr>
            </w:pPr>
          </w:p>
          <w:p w14:paraId="7E42A4F3" w14:textId="77777777" w:rsidR="00F37A5D" w:rsidRPr="00697D39" w:rsidRDefault="00F37A5D" w:rsidP="00451756">
            <w:pPr>
              <w:jc w:val="both"/>
              <w:rPr>
                <w:rFonts w:eastAsia="Times New Roman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0166" w14:textId="77777777" w:rsidR="00F37A5D" w:rsidRPr="00697D39" w:rsidRDefault="00F37A5D" w:rsidP="00451756">
            <w:pPr>
              <w:jc w:val="both"/>
              <w:rPr>
                <w:rFonts w:eastAsia="Times New Roman" w:cs="Calibri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A177" w14:textId="77777777" w:rsidR="00F37A5D" w:rsidRPr="00697D39" w:rsidRDefault="00F37A5D" w:rsidP="00451756">
            <w:pPr>
              <w:jc w:val="both"/>
              <w:rPr>
                <w:rFonts w:eastAsia="Times New Roman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0BEE" w14:textId="77777777" w:rsidR="00F37A5D" w:rsidRPr="00697D39" w:rsidRDefault="00F37A5D" w:rsidP="00451756">
            <w:pPr>
              <w:jc w:val="both"/>
              <w:rPr>
                <w:rFonts w:eastAsia="Times New Roman" w:cs="Calibri"/>
                <w:lang w:val="en-US"/>
              </w:rPr>
            </w:pPr>
          </w:p>
        </w:tc>
      </w:tr>
    </w:tbl>
    <w:p w14:paraId="5ACD8BBA" w14:textId="0ECC8891" w:rsidR="00F37A5D" w:rsidRPr="00642987" w:rsidRDefault="00F37A5D" w:rsidP="00F37A5D">
      <w:pPr>
        <w:pStyle w:val="Muster-berschrift"/>
        <w:rPr>
          <w:rFonts w:eastAsia="Times New Roman"/>
          <w:lang w:val="en-GB"/>
        </w:rPr>
      </w:pPr>
      <w:r w:rsidRPr="00642987">
        <w:rPr>
          <w:rFonts w:eastAsia="Times New Roman"/>
          <w:lang w:val="en-GB"/>
        </w:rPr>
        <w:t xml:space="preserve"> </w:t>
      </w:r>
    </w:p>
    <w:p w14:paraId="36439C3C" w14:textId="77777777" w:rsidR="00F37A5D" w:rsidRPr="00442034" w:rsidRDefault="00F37A5D" w:rsidP="00442034">
      <w:pPr>
        <w:pStyle w:val="Muster-Text"/>
        <w:ind w:left="567"/>
        <w:rPr>
          <w:lang w:val="en-GB"/>
        </w:rPr>
      </w:pPr>
    </w:p>
    <w:sectPr w:rsidR="00F37A5D" w:rsidRPr="00442034">
      <w:footnotePr>
        <w:numFmt w:val="chicago"/>
      </w:foot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4AD56" w14:textId="77777777" w:rsidR="002F216C" w:rsidRDefault="002F216C" w:rsidP="007950A5">
      <w:pPr>
        <w:spacing w:after="0" w:line="240" w:lineRule="auto"/>
      </w:pPr>
      <w:r>
        <w:separator/>
      </w:r>
    </w:p>
  </w:endnote>
  <w:endnote w:type="continuationSeparator" w:id="0">
    <w:p w14:paraId="0B522AA5" w14:textId="77777777" w:rsidR="002F216C" w:rsidRDefault="002F216C" w:rsidP="0079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6D15E" w14:textId="77777777" w:rsidR="002F216C" w:rsidRDefault="002F216C" w:rsidP="007950A5">
      <w:pPr>
        <w:spacing w:after="0" w:line="240" w:lineRule="auto"/>
      </w:pPr>
      <w:r>
        <w:separator/>
      </w:r>
    </w:p>
  </w:footnote>
  <w:footnote w:type="continuationSeparator" w:id="0">
    <w:p w14:paraId="6D149927" w14:textId="77777777" w:rsidR="002F216C" w:rsidRDefault="002F216C" w:rsidP="007950A5">
      <w:pPr>
        <w:spacing w:after="0" w:line="240" w:lineRule="auto"/>
      </w:pPr>
      <w:r>
        <w:continuationSeparator/>
      </w:r>
    </w:p>
  </w:footnote>
  <w:footnote w:id="1">
    <w:p w14:paraId="79B182A8" w14:textId="162B2EBE" w:rsidR="00DA7CCE" w:rsidRPr="00697D39" w:rsidRDefault="00DA7CCE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697D39">
        <w:rPr>
          <w:lang w:val="en-US"/>
        </w:rPr>
        <w:t>Not to be described if home working and teleworking have been prohibited in accordance with the optional clause in section 3 of the model contract.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82CC2"/>
    <w:multiLevelType w:val="hybridMultilevel"/>
    <w:tmpl w:val="8174B6CA"/>
    <w:lvl w:ilvl="0" w:tplc="FF9480E0">
      <w:start w:val="1"/>
      <w:numFmt w:val="decimal"/>
      <w:pStyle w:val="Muster-Nummerierung1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CD1071"/>
    <w:multiLevelType w:val="hybridMultilevel"/>
    <w:tmpl w:val="A6D6095A"/>
    <w:lvl w:ilvl="0" w:tplc="52501D48">
      <w:start w:val="1"/>
      <w:numFmt w:val="decimal"/>
      <w:pStyle w:val="Muster-Nummerierung2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7F9C"/>
    <w:multiLevelType w:val="hybridMultilevel"/>
    <w:tmpl w:val="85F224DC"/>
    <w:lvl w:ilvl="0" w:tplc="C010AE3E">
      <w:start w:val="1"/>
      <w:numFmt w:val="bullet"/>
      <w:lvlText w:val="r"/>
      <w:lvlJc w:val="left"/>
      <w:pPr>
        <w:ind w:left="720" w:hanging="360"/>
      </w:pPr>
      <w:rPr>
        <w:rFonts w:ascii="ZDingbats" w:hAnsi="ZDingbats" w:cs="Times New Roman" w:hint="default"/>
      </w:rPr>
    </w:lvl>
    <w:lvl w:ilvl="1" w:tplc="7C9E608A">
      <w:start w:val="1"/>
      <w:numFmt w:val="bullet"/>
      <w:pStyle w:val="Muster-Aufzhlung2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8"/>
        <w:szCs w:val="28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14C1025"/>
    <w:multiLevelType w:val="hybridMultilevel"/>
    <w:tmpl w:val="4CE4599C"/>
    <w:lvl w:ilvl="0" w:tplc="52EEDF18">
      <w:start w:val="1"/>
      <w:numFmt w:val="bullet"/>
      <w:pStyle w:val="Muster-Aufzhlung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31565E1"/>
    <w:multiLevelType w:val="hybridMultilevel"/>
    <w:tmpl w:val="59FA2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80E8D"/>
    <w:multiLevelType w:val="hybridMultilevel"/>
    <w:tmpl w:val="9BA0B0F6"/>
    <w:lvl w:ilvl="0" w:tplc="6B3C4058">
      <w:start w:val="1"/>
      <w:numFmt w:val="bullet"/>
      <w:pStyle w:val="Muster-Aufzhlung3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64BF37EC"/>
    <w:multiLevelType w:val="hybridMultilevel"/>
    <w:tmpl w:val="4E94F170"/>
    <w:lvl w:ilvl="0" w:tplc="1A523BA4">
      <w:start w:val="1"/>
      <w:numFmt w:val="lowerLetter"/>
      <w:pStyle w:val="Muster-AufzhlungBuchstaben"/>
      <w:lvlText w:val="%1)"/>
      <w:lvlJc w:val="left"/>
      <w:pPr>
        <w:ind w:left="1080" w:hanging="360"/>
      </w:pPr>
      <w:rPr>
        <w:rFonts w:eastAsia="Times New Roman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0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750"/>
    <w:rsid w:val="00031928"/>
    <w:rsid w:val="000346E6"/>
    <w:rsid w:val="00091E20"/>
    <w:rsid w:val="000A65F1"/>
    <w:rsid w:val="000E2C3D"/>
    <w:rsid w:val="000F1B34"/>
    <w:rsid w:val="000F6030"/>
    <w:rsid w:val="00126B18"/>
    <w:rsid w:val="00133170"/>
    <w:rsid w:val="00133A0D"/>
    <w:rsid w:val="00176033"/>
    <w:rsid w:val="001775BF"/>
    <w:rsid w:val="00187E0E"/>
    <w:rsid w:val="001F1C8F"/>
    <w:rsid w:val="001F33F0"/>
    <w:rsid w:val="002631EB"/>
    <w:rsid w:val="002774D2"/>
    <w:rsid w:val="00297827"/>
    <w:rsid w:val="00297AEC"/>
    <w:rsid w:val="002A61B2"/>
    <w:rsid w:val="002A6B04"/>
    <w:rsid w:val="002F216C"/>
    <w:rsid w:val="00323C96"/>
    <w:rsid w:val="0033623C"/>
    <w:rsid w:val="0039787E"/>
    <w:rsid w:val="00401236"/>
    <w:rsid w:val="00403EEC"/>
    <w:rsid w:val="00436FAF"/>
    <w:rsid w:val="00442034"/>
    <w:rsid w:val="0047300C"/>
    <w:rsid w:val="004771FF"/>
    <w:rsid w:val="0049043C"/>
    <w:rsid w:val="004C46DF"/>
    <w:rsid w:val="004D6FA4"/>
    <w:rsid w:val="00526FE1"/>
    <w:rsid w:val="005A610A"/>
    <w:rsid w:val="005C3A43"/>
    <w:rsid w:val="005D6140"/>
    <w:rsid w:val="006141EF"/>
    <w:rsid w:val="00643DF0"/>
    <w:rsid w:val="00655F7F"/>
    <w:rsid w:val="00663021"/>
    <w:rsid w:val="00665891"/>
    <w:rsid w:val="006660A7"/>
    <w:rsid w:val="00691F1F"/>
    <w:rsid w:val="00697633"/>
    <w:rsid w:val="00697D39"/>
    <w:rsid w:val="006A1CB4"/>
    <w:rsid w:val="006B101C"/>
    <w:rsid w:val="006C2750"/>
    <w:rsid w:val="006E0B4D"/>
    <w:rsid w:val="00765A5A"/>
    <w:rsid w:val="007950A5"/>
    <w:rsid w:val="007A3219"/>
    <w:rsid w:val="007B4413"/>
    <w:rsid w:val="007F7648"/>
    <w:rsid w:val="00810416"/>
    <w:rsid w:val="0081736A"/>
    <w:rsid w:val="00825654"/>
    <w:rsid w:val="008317FD"/>
    <w:rsid w:val="00890F35"/>
    <w:rsid w:val="008C7DA6"/>
    <w:rsid w:val="009352D1"/>
    <w:rsid w:val="00984CC1"/>
    <w:rsid w:val="009A0323"/>
    <w:rsid w:val="009B7DDE"/>
    <w:rsid w:val="009C6849"/>
    <w:rsid w:val="009F2117"/>
    <w:rsid w:val="00A211AC"/>
    <w:rsid w:val="00A6702B"/>
    <w:rsid w:val="00AD2B9F"/>
    <w:rsid w:val="00AF34E6"/>
    <w:rsid w:val="00AF3530"/>
    <w:rsid w:val="00B322AA"/>
    <w:rsid w:val="00BA0B1C"/>
    <w:rsid w:val="00BA6A4C"/>
    <w:rsid w:val="00BB7705"/>
    <w:rsid w:val="00BF1674"/>
    <w:rsid w:val="00BF375C"/>
    <w:rsid w:val="00C53493"/>
    <w:rsid w:val="00C61ABD"/>
    <w:rsid w:val="00C700AB"/>
    <w:rsid w:val="00C76B19"/>
    <w:rsid w:val="00C91E05"/>
    <w:rsid w:val="00C92C2E"/>
    <w:rsid w:val="00CC4846"/>
    <w:rsid w:val="00D02F90"/>
    <w:rsid w:val="00D21AF6"/>
    <w:rsid w:val="00D276A6"/>
    <w:rsid w:val="00D40B07"/>
    <w:rsid w:val="00D73B32"/>
    <w:rsid w:val="00D964C1"/>
    <w:rsid w:val="00DA7CCE"/>
    <w:rsid w:val="00DC104C"/>
    <w:rsid w:val="00DE2756"/>
    <w:rsid w:val="00E5734F"/>
    <w:rsid w:val="00E57B54"/>
    <w:rsid w:val="00E64E09"/>
    <w:rsid w:val="00ED3F3C"/>
    <w:rsid w:val="00EE72A2"/>
    <w:rsid w:val="00F37A5D"/>
    <w:rsid w:val="00F617FF"/>
    <w:rsid w:val="00F71A46"/>
    <w:rsid w:val="00F7527F"/>
    <w:rsid w:val="00FA5543"/>
    <w:rsid w:val="00FB0E0E"/>
    <w:rsid w:val="00FB3953"/>
    <w:rsid w:val="00FD7CF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DC90"/>
  <w15:chartTrackingRefBased/>
  <w15:docId w15:val="{02FB36B8-4990-41EC-8F02-9D5CF1A1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6FAF"/>
    <w:rPr>
      <w:rFonts w:ascii="Calibri" w:hAnsi="Calibri"/>
      <w:sz w:val="24"/>
    </w:rPr>
  </w:style>
  <w:style w:type="paragraph" w:styleId="berschrift1">
    <w:name w:val="heading 1"/>
    <w:aliases w:val="Muster-Überschrift 1"/>
    <w:basedOn w:val="Standard"/>
    <w:next w:val="Standard"/>
    <w:link w:val="berschrift1Zchn"/>
    <w:uiPriority w:val="9"/>
    <w:qFormat/>
    <w:rsid w:val="007950A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C00000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10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27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Muster-Überschrift 1 Zchn"/>
    <w:basedOn w:val="Absatz-Standardschriftart"/>
    <w:link w:val="berschrift1"/>
    <w:uiPriority w:val="9"/>
    <w:rsid w:val="007950A5"/>
    <w:rPr>
      <w:rFonts w:ascii="Calibri" w:eastAsiaTheme="majorEastAsia" w:hAnsi="Calibri" w:cstheme="majorBidi"/>
      <w:b/>
      <w:color w:val="C00000"/>
      <w:sz w:val="36"/>
      <w:szCs w:val="3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275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krper">
    <w:name w:val="Body Text"/>
    <w:basedOn w:val="Standard"/>
    <w:link w:val="TextkrperZchn"/>
    <w:rsid w:val="006C2750"/>
    <w:pPr>
      <w:spacing w:after="140" w:line="288" w:lineRule="auto"/>
    </w:pPr>
  </w:style>
  <w:style w:type="character" w:customStyle="1" w:styleId="TextkrperZchn">
    <w:name w:val="Textkörper Zchn"/>
    <w:basedOn w:val="Absatz-Standardschriftart"/>
    <w:link w:val="Textkrper"/>
    <w:rsid w:val="006C2750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6C2750"/>
    <w:pPr>
      <w:spacing w:after="120" w:line="276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6C2750"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6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2750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6C2750"/>
    <w:rPr>
      <w:sz w:val="16"/>
      <w:szCs w:val="16"/>
    </w:rPr>
  </w:style>
  <w:style w:type="paragraph" w:styleId="Textkrper2">
    <w:name w:val="Body Text 2"/>
    <w:basedOn w:val="Standard"/>
    <w:link w:val="Textkrper2Zchn"/>
    <w:uiPriority w:val="99"/>
    <w:unhideWhenUsed/>
    <w:rsid w:val="006C275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6C2750"/>
  </w:style>
  <w:style w:type="paragraph" w:styleId="Kopfzeile">
    <w:name w:val="header"/>
    <w:basedOn w:val="Standard"/>
    <w:link w:val="KopfzeileZchn"/>
    <w:unhideWhenUsed/>
    <w:rsid w:val="006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6C2750"/>
  </w:style>
  <w:style w:type="paragraph" w:styleId="Listenabsatz">
    <w:name w:val="List Paragraph"/>
    <w:basedOn w:val="Standard"/>
    <w:uiPriority w:val="34"/>
    <w:qFormat/>
    <w:rsid w:val="006C2750"/>
    <w:pPr>
      <w:spacing w:after="200" w:line="276" w:lineRule="auto"/>
      <w:ind w:left="720"/>
      <w:contextualSpacing/>
    </w:pPr>
  </w:style>
  <w:style w:type="table" w:styleId="Tabellenraster">
    <w:name w:val="Table Grid"/>
    <w:basedOn w:val="NormaleTabelle"/>
    <w:uiPriority w:val="59"/>
    <w:rsid w:val="006C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hemaZchn">
    <w:name w:val="Kommentarthema Zchn"/>
    <w:basedOn w:val="KommentartextZchn"/>
    <w:link w:val="Kommentarthema"/>
    <w:qFormat/>
    <w:rsid w:val="006C2750"/>
    <w:rPr>
      <w:b/>
      <w:bCs/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275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2750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nhideWhenUsed/>
    <w:qFormat/>
    <w:rsid w:val="006C2750"/>
    <w:pPr>
      <w:spacing w:after="200"/>
    </w:pPr>
    <w:rPr>
      <w:b/>
      <w:bCs/>
    </w:rPr>
  </w:style>
  <w:style w:type="character" w:customStyle="1" w:styleId="KommentarthemaZchn1">
    <w:name w:val="Kommentarthema Zchn1"/>
    <w:basedOn w:val="KommentartextZchn"/>
    <w:uiPriority w:val="99"/>
    <w:semiHidden/>
    <w:rsid w:val="006C2750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10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uster-berschrift">
    <w:name w:val="Muster - Überschrift"/>
    <w:basedOn w:val="berschrift1"/>
    <w:autoRedefine/>
    <w:qFormat/>
    <w:rsid w:val="00F37A5D"/>
  </w:style>
  <w:style w:type="paragraph" w:customStyle="1" w:styleId="berschrift10">
    <w:name w:val="Überschrift1"/>
    <w:basedOn w:val="Standard"/>
    <w:link w:val="berschrift1Zchn0"/>
    <w:qFormat/>
    <w:rsid w:val="00526FE1"/>
    <w:rPr>
      <w:rFonts w:asciiTheme="minorHAnsi" w:hAnsiTheme="minorHAnsi" w:cs="Arial"/>
      <w:b/>
      <w:sz w:val="28"/>
    </w:rPr>
  </w:style>
  <w:style w:type="paragraph" w:customStyle="1" w:styleId="berschrift20">
    <w:name w:val="Überschrift2"/>
    <w:basedOn w:val="Standard"/>
    <w:link w:val="berschrift2Zchn0"/>
    <w:qFormat/>
    <w:rsid w:val="00526FE1"/>
    <w:rPr>
      <w:rFonts w:asciiTheme="minorHAnsi" w:hAnsiTheme="minorHAnsi" w:cs="Arial"/>
      <w:b/>
    </w:rPr>
  </w:style>
  <w:style w:type="character" w:customStyle="1" w:styleId="berschrift1Zchn0">
    <w:name w:val="Überschrift1 Zchn"/>
    <w:basedOn w:val="Absatz-Standardschriftart"/>
    <w:link w:val="berschrift10"/>
    <w:rsid w:val="00526FE1"/>
    <w:rPr>
      <w:rFonts w:cs="Arial"/>
      <w:b/>
      <w:sz w:val="28"/>
    </w:rPr>
  </w:style>
  <w:style w:type="character" w:customStyle="1" w:styleId="berschrift2Zchn0">
    <w:name w:val="Überschrift2 Zchn"/>
    <w:basedOn w:val="Absatz-Standardschriftart"/>
    <w:link w:val="berschrift20"/>
    <w:rsid w:val="00526FE1"/>
    <w:rPr>
      <w:rFonts w:cs="Arial"/>
      <w:b/>
      <w:sz w:val="24"/>
    </w:rPr>
  </w:style>
  <w:style w:type="paragraph" w:customStyle="1" w:styleId="Muster-Text">
    <w:name w:val="Muster - Text"/>
    <w:basedOn w:val="Standard"/>
    <w:qFormat/>
    <w:rsid w:val="00984CC1"/>
    <w:pPr>
      <w:jc w:val="both"/>
    </w:pPr>
    <w:rPr>
      <w:szCs w:val="20"/>
      <w:lang w:eastAsia="de-DE"/>
    </w:rPr>
  </w:style>
  <w:style w:type="paragraph" w:customStyle="1" w:styleId="Muster-Hinweis">
    <w:name w:val="Muster - Hinweis"/>
    <w:basedOn w:val="Standard"/>
    <w:autoRedefine/>
    <w:qFormat/>
    <w:rsid w:val="002A61B2"/>
    <w:pPr>
      <w:spacing w:after="120"/>
      <w:jc w:val="both"/>
    </w:pPr>
    <w:rPr>
      <w:rFonts w:cs="Calibri"/>
      <w:i/>
      <w:iCs/>
    </w:rPr>
  </w:style>
  <w:style w:type="paragraph" w:customStyle="1" w:styleId="Muster-Nummerierung1">
    <w:name w:val="Muster - Nummerierung 1"/>
    <w:basedOn w:val="Muster-Text"/>
    <w:autoRedefine/>
    <w:qFormat/>
    <w:rsid w:val="00297827"/>
    <w:pPr>
      <w:numPr>
        <w:numId w:val="6"/>
      </w:numPr>
      <w:tabs>
        <w:tab w:val="left" w:pos="567"/>
      </w:tabs>
    </w:pPr>
    <w:rPr>
      <w:rFonts w:asciiTheme="minorHAnsi" w:hAnsiTheme="minorHAnsi" w:cstheme="minorHAnsi"/>
      <w:b/>
      <w:bCs/>
      <w:sz w:val="30"/>
      <w:szCs w:val="30"/>
      <w:lang w:val="en-GB"/>
    </w:rPr>
  </w:style>
  <w:style w:type="paragraph" w:customStyle="1" w:styleId="Muster-Nummerierung2">
    <w:name w:val="Muster - Nummerierung 2"/>
    <w:basedOn w:val="Textkrper"/>
    <w:qFormat/>
    <w:rsid w:val="00663021"/>
    <w:pPr>
      <w:numPr>
        <w:numId w:val="7"/>
      </w:numPr>
      <w:tabs>
        <w:tab w:val="left" w:pos="567"/>
      </w:tabs>
      <w:spacing w:before="80" w:after="160" w:line="300" w:lineRule="exact"/>
      <w:jc w:val="both"/>
    </w:pPr>
    <w:rPr>
      <w:b/>
      <w:szCs w:val="24"/>
    </w:rPr>
  </w:style>
  <w:style w:type="paragraph" w:customStyle="1" w:styleId="Muster-Aufzhlung">
    <w:name w:val="Muster - Aufzählung"/>
    <w:basedOn w:val="Textkrper"/>
    <w:autoRedefine/>
    <w:qFormat/>
    <w:rsid w:val="001F1C8F"/>
    <w:pPr>
      <w:numPr>
        <w:numId w:val="1"/>
      </w:numPr>
      <w:tabs>
        <w:tab w:val="clear" w:pos="720"/>
        <w:tab w:val="num" w:pos="1134"/>
      </w:tabs>
      <w:autoSpaceDE w:val="0"/>
      <w:autoSpaceDN w:val="0"/>
      <w:spacing w:after="160" w:line="259" w:lineRule="auto"/>
      <w:ind w:left="1134" w:hanging="567"/>
      <w:jc w:val="both"/>
    </w:pPr>
  </w:style>
  <w:style w:type="paragraph" w:customStyle="1" w:styleId="Muster-Aufzhlung2">
    <w:name w:val="Muster - Aufzählung2"/>
    <w:basedOn w:val="Textkrper"/>
    <w:autoRedefine/>
    <w:qFormat/>
    <w:rsid w:val="00C92C2E"/>
    <w:pPr>
      <w:numPr>
        <w:ilvl w:val="1"/>
        <w:numId w:val="2"/>
      </w:numPr>
      <w:tabs>
        <w:tab w:val="clear" w:pos="1440"/>
        <w:tab w:val="num" w:pos="851"/>
      </w:tabs>
      <w:autoSpaceDE w:val="0"/>
      <w:autoSpaceDN w:val="0"/>
      <w:spacing w:after="160" w:line="259" w:lineRule="auto"/>
      <w:ind w:left="1434" w:hanging="357"/>
      <w:jc w:val="both"/>
    </w:pPr>
  </w:style>
  <w:style w:type="paragraph" w:customStyle="1" w:styleId="Muster-AufzhlungBuchstaben">
    <w:name w:val="Muster - Aufzählung Buchstaben"/>
    <w:basedOn w:val="Listenabsatz"/>
    <w:qFormat/>
    <w:rsid w:val="00C92C2E"/>
    <w:pPr>
      <w:numPr>
        <w:numId w:val="4"/>
      </w:numPr>
      <w:tabs>
        <w:tab w:val="left" w:pos="993"/>
      </w:tabs>
      <w:spacing w:after="0"/>
      <w:jc w:val="both"/>
    </w:pPr>
    <w:rPr>
      <w:bCs/>
    </w:rPr>
  </w:style>
  <w:style w:type="paragraph" w:customStyle="1" w:styleId="Muster-Aufzhlung3">
    <w:name w:val="Muster - Aufzählung3"/>
    <w:basedOn w:val="Listenabsatz"/>
    <w:qFormat/>
    <w:rsid w:val="00BB7705"/>
    <w:pPr>
      <w:numPr>
        <w:numId w:val="5"/>
      </w:numPr>
      <w:jc w:val="both"/>
    </w:pPr>
    <w:rPr>
      <w:rFonts w:eastAsia="Times New Roman" w:cs="Calibri"/>
    </w:rPr>
  </w:style>
  <w:style w:type="character" w:customStyle="1" w:styleId="apple-converted-space">
    <w:name w:val="apple-converted-space"/>
    <w:basedOn w:val="Absatz-Standardschriftart"/>
    <w:rsid w:val="0033623C"/>
  </w:style>
  <w:style w:type="character" w:styleId="Hyperlink">
    <w:name w:val="Hyperlink"/>
    <w:basedOn w:val="Absatz-Standardschriftart"/>
    <w:uiPriority w:val="99"/>
    <w:semiHidden/>
    <w:unhideWhenUsed/>
    <w:rsid w:val="0033623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23C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A7CC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7CCE"/>
    <w:rPr>
      <w:rFonts w:ascii="Calibri" w:hAnsi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7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Bundesamt_f%C3%BCr_Sicherheit_in_der_Informationstech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.wikipedia.org/wiki/ISO/IEC_27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Germany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08E7-3594-40C8-82D3-D32515BE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2561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Roller</dc:creator>
  <cp:keywords/>
  <dc:description/>
  <cp:lastModifiedBy>Christina Wengenroth</cp:lastModifiedBy>
  <cp:revision>10</cp:revision>
  <dcterms:created xsi:type="dcterms:W3CDTF">2021-03-12T12:21:00Z</dcterms:created>
  <dcterms:modified xsi:type="dcterms:W3CDTF">2021-03-16T09:27:00Z</dcterms:modified>
</cp:coreProperties>
</file>