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1F2" w:rsidRPr="001D7209" w:rsidRDefault="004651F2" w:rsidP="00617EC0">
      <w:pPr>
        <w:jc w:val="both"/>
      </w:pPr>
      <w:bookmarkStart w:id="0" w:name="_GoBack"/>
      <w:bookmarkEnd w:id="0"/>
      <w:r>
        <w:t xml:space="preserve"> </w:t>
      </w:r>
    </w:p>
    <w:p w:rsidR="004651F2" w:rsidRPr="00C110D2" w:rsidRDefault="009878D2" w:rsidP="00617EC0">
      <w:pPr>
        <w:suppressLineNumbers/>
        <w:ind w:left="6237"/>
        <w:jc w:val="both"/>
        <w:rPr>
          <w:b/>
        </w:rPr>
      </w:pPr>
      <w:r>
        <w:rPr>
          <w:b/>
        </w:rPr>
        <w:t>17/ET</w:t>
      </w:r>
    </w:p>
    <w:p w:rsidR="00FB7EFC" w:rsidRPr="00A42CEC" w:rsidRDefault="004651F2" w:rsidP="006473E1">
      <w:pPr>
        <w:suppressLineNumbers/>
        <w:ind w:left="6237"/>
        <w:jc w:val="both"/>
      </w:pPr>
      <w:r>
        <w:rPr>
          <w:b/>
        </w:rPr>
        <w:t>WP251rev.01</w:t>
      </w:r>
    </w:p>
    <w:p w:rsidR="00FB7EFC" w:rsidRPr="00A42CEC" w:rsidRDefault="00FB7EFC" w:rsidP="00617EC0">
      <w:pPr>
        <w:jc w:val="both"/>
        <w:outlineLvl w:val="0"/>
      </w:pPr>
    </w:p>
    <w:p w:rsidR="00FB7EFC" w:rsidRDefault="00FB7EFC" w:rsidP="00617EC0">
      <w:pPr>
        <w:jc w:val="both"/>
        <w:rPr>
          <w:b/>
        </w:rPr>
      </w:pPr>
    </w:p>
    <w:p w:rsidR="00F50441" w:rsidRDefault="00F50441" w:rsidP="00617EC0">
      <w:pPr>
        <w:jc w:val="both"/>
        <w:rPr>
          <w:b/>
        </w:rPr>
      </w:pPr>
    </w:p>
    <w:p w:rsidR="00F50441" w:rsidRDefault="00F50441" w:rsidP="00617EC0">
      <w:pPr>
        <w:jc w:val="both"/>
        <w:rPr>
          <w:b/>
        </w:rPr>
      </w:pPr>
    </w:p>
    <w:p w:rsidR="00F50441" w:rsidRPr="00A42CEC" w:rsidRDefault="00817186" w:rsidP="00817186">
      <w:pPr>
        <w:tabs>
          <w:tab w:val="left" w:pos="7455"/>
        </w:tabs>
        <w:jc w:val="both"/>
        <w:rPr>
          <w:b/>
        </w:rPr>
      </w:pPr>
      <w:r>
        <w:tab/>
      </w:r>
      <w:r>
        <w:rPr>
          <w:b/>
        </w:rPr>
        <w:br/>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Pr>
          <w:b/>
        </w:rPr>
        <w:t>Suunised automatiseeritud töötlusel põhinevate üksikotsuste tegemise ja profiilianalüüsi kohta</w:t>
      </w:r>
      <w:r>
        <w:rPr>
          <w:b/>
        </w:rPr>
        <w:br/>
        <w:t>määruse 2016/679 kohaldamisel</w:t>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FB7EFC" w:rsidP="00617EC0">
      <w:pPr>
        <w:jc w:val="both"/>
        <w:rPr>
          <w:b/>
        </w:rPr>
      </w:pPr>
    </w:p>
    <w:p w:rsidR="00FF54DA" w:rsidRDefault="00867939" w:rsidP="00867939">
      <w:pPr>
        <w:jc w:val="center"/>
        <w:rPr>
          <w:b/>
          <w:bCs/>
        </w:rPr>
      </w:pPr>
      <w:r>
        <w:rPr>
          <w:b/>
        </w:rPr>
        <w:t xml:space="preserve"> Vastu võetud 3. oktoobril 2017</w:t>
      </w:r>
    </w:p>
    <w:p w:rsidR="00D26F4A" w:rsidRDefault="00D26F4A" w:rsidP="00867939">
      <w:pPr>
        <w:jc w:val="center"/>
        <w:rPr>
          <w:b/>
          <w:bCs/>
        </w:rPr>
      </w:pPr>
      <w:r>
        <w:rPr>
          <w:b/>
        </w:rPr>
        <w:t>Viimati muudetud ja muudatused vastu võetud 6. veebruaril 2018</w:t>
      </w:r>
    </w:p>
    <w:p w:rsidR="00FB7EFC" w:rsidRPr="00A42CEC" w:rsidRDefault="00FB7EFC" w:rsidP="00617EC0">
      <w:pPr>
        <w:jc w:val="both"/>
        <w:outlineLvl w:val="0"/>
      </w:pPr>
    </w:p>
    <w:p w:rsidR="00FB7EFC" w:rsidRPr="00A42CEC" w:rsidRDefault="00FB7EFC" w:rsidP="00617EC0">
      <w:pPr>
        <w:jc w:val="both"/>
      </w:pPr>
    </w:p>
    <w:p w:rsidR="00C7151F" w:rsidRPr="00C7151F" w:rsidRDefault="00C7151F" w:rsidP="00617EC0">
      <w:pPr>
        <w:autoSpaceDE w:val="0"/>
        <w:autoSpaceDN w:val="0"/>
        <w:adjustRightInd w:val="0"/>
        <w:jc w:val="both"/>
        <w:rPr>
          <w:b/>
          <w:bCs/>
        </w:rPr>
      </w:pPr>
    </w:p>
    <w:p w:rsidR="00C7151F" w:rsidRPr="00C7151F" w:rsidRDefault="00C7151F" w:rsidP="00617EC0">
      <w:pPr>
        <w:autoSpaceDE w:val="0"/>
        <w:autoSpaceDN w:val="0"/>
        <w:adjustRightInd w:val="0"/>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A024CD" w:rsidRDefault="00FF54DA" w:rsidP="00617EC0">
      <w:pPr>
        <w:spacing w:after="0" w:line="240" w:lineRule="auto"/>
        <w:jc w:val="both"/>
        <w:rPr>
          <w:b/>
          <w:bCs/>
        </w:rPr>
      </w:pPr>
      <w:r>
        <w:rPr>
          <w:b/>
        </w:rPr>
        <w:t>TÖÖRÜ</w:t>
      </w:r>
      <w:r w:rsidR="00A04EAB">
        <w:rPr>
          <w:b/>
        </w:rPr>
        <w:t>HM ÜKSIKISIKUTE KAITSEKS SEOSES</w:t>
      </w:r>
    </w:p>
    <w:p w:rsidR="00A024CD" w:rsidRDefault="00A024CD" w:rsidP="00617EC0">
      <w:pPr>
        <w:spacing w:after="0" w:line="240" w:lineRule="auto"/>
        <w:jc w:val="both"/>
        <w:rPr>
          <w:b/>
          <w:bCs/>
        </w:rPr>
      </w:pPr>
    </w:p>
    <w:p w:rsidR="00FF54DA" w:rsidRPr="00A42CEC" w:rsidRDefault="00FF54DA" w:rsidP="00617EC0">
      <w:pPr>
        <w:spacing w:after="0" w:line="240" w:lineRule="auto"/>
        <w:jc w:val="both"/>
        <w:rPr>
          <w:b/>
          <w:bCs/>
        </w:rPr>
      </w:pPr>
      <w:r>
        <w:rPr>
          <w:b/>
        </w:rPr>
        <w:t>ISIKUANDMETE TÖÖTLEMISEGA,</w:t>
      </w:r>
    </w:p>
    <w:p w:rsidR="00FF54DA" w:rsidRPr="00A42CEC" w:rsidRDefault="00FF54DA" w:rsidP="00617EC0">
      <w:pPr>
        <w:autoSpaceDE w:val="0"/>
        <w:autoSpaceDN w:val="0"/>
        <w:adjustRightInd w:val="0"/>
        <w:jc w:val="both"/>
        <w:rPr>
          <w:b/>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mis on loodud Euroopa Parlamendi ja nõukogu 24. oktoobri 199</w:t>
      </w:r>
      <w:r w:rsidR="00A04EAB">
        <w:rPr>
          <w:rFonts w:ascii="Times New Roman" w:hAnsi="Times New Roman"/>
        </w:rPr>
        <w:t>5. aasta direktiiviga 95/46/EÜ,</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võttes arvesse nimetatud</w:t>
      </w:r>
      <w:r w:rsidR="00A04EAB">
        <w:rPr>
          <w:rFonts w:ascii="Times New Roman" w:hAnsi="Times New Roman"/>
        </w:rPr>
        <w:t xml:space="preserve"> direktiivi artikleid 29 ja 30,</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A04EAB" w:rsidP="00617EC0">
      <w:pPr>
        <w:autoSpaceDE w:val="0"/>
        <w:autoSpaceDN w:val="0"/>
        <w:adjustRightInd w:val="0"/>
        <w:jc w:val="both"/>
        <w:rPr>
          <w:rFonts w:ascii="Times New Roman" w:hAnsi="Times New Roman"/>
          <w:bCs/>
        </w:rPr>
      </w:pPr>
      <w:r>
        <w:rPr>
          <w:rFonts w:ascii="Times New Roman" w:hAnsi="Times New Roman"/>
        </w:rPr>
        <w:t>võttes arvesse oma kodukorda,</w:t>
      </w:r>
    </w:p>
    <w:p w:rsidR="00FF54DA" w:rsidRPr="00011DF5" w:rsidRDefault="00FF54DA" w:rsidP="00617EC0">
      <w:pPr>
        <w:autoSpaceDE w:val="0"/>
        <w:autoSpaceDN w:val="0"/>
        <w:adjustRightInd w:val="0"/>
        <w:jc w:val="both"/>
        <w:rPr>
          <w:rFonts w:ascii="Times New Roman" w:hAnsi="Times New Roman"/>
          <w:bCs/>
        </w:rPr>
      </w:pPr>
    </w:p>
    <w:p w:rsidR="00FF54DA" w:rsidRPr="00A42CEC" w:rsidRDefault="00FF54DA" w:rsidP="00617EC0">
      <w:pPr>
        <w:autoSpaceDE w:val="0"/>
        <w:autoSpaceDN w:val="0"/>
        <w:adjustRightInd w:val="0"/>
        <w:jc w:val="both"/>
        <w:rPr>
          <w:b/>
          <w:bCs/>
        </w:rPr>
      </w:pPr>
      <w:r>
        <w:rPr>
          <w:b/>
        </w:rPr>
        <w:t>ON VASTU VÕTNUD KÄESOLEVAD SUUNISED:</w:t>
      </w:r>
    </w:p>
    <w:p w:rsidR="00FF54DA" w:rsidRDefault="00FF54DA" w:rsidP="00617EC0">
      <w:pPr>
        <w:spacing w:after="0" w:line="240" w:lineRule="auto"/>
        <w:jc w:val="both"/>
        <w:rPr>
          <w:b/>
          <w:bCs/>
        </w:rPr>
      </w:pPr>
      <w:r>
        <w:br w:type="page"/>
      </w:r>
    </w:p>
    <w:p w:rsidR="002A30DB" w:rsidRDefault="002A30DB" w:rsidP="00617EC0">
      <w:pPr>
        <w:spacing w:after="0" w:line="240" w:lineRule="auto"/>
        <w:jc w:val="both"/>
        <w:rPr>
          <w:rFonts w:asciiTheme="minorHAnsi" w:hAnsiTheme="minorHAnsi" w:cstheme="minorHAnsi"/>
          <w:b/>
          <w:bCs/>
          <w:sz w:val="28"/>
        </w:rPr>
      </w:pPr>
    </w:p>
    <w:p w:rsidR="0079707C" w:rsidRDefault="00AF19DA" w:rsidP="00E006E1">
      <w:pPr>
        <w:pStyle w:val="TOC1"/>
        <w:rPr>
          <w:noProof/>
        </w:rPr>
      </w:pPr>
      <w:r>
        <w:rPr>
          <w:rFonts w:cstheme="minorHAnsi"/>
          <w:b w:val="0"/>
          <w:sz w:val="28"/>
        </w:rPr>
        <w:t>Sisukord</w:t>
      </w:r>
      <w:r>
        <w:fldChar w:fldCharType="begin"/>
      </w:r>
      <w:r>
        <w:instrText xml:space="preserve"> TOC \o "1-3" \h \z \u </w:instrText>
      </w:r>
      <w:r>
        <w:fldChar w:fldCharType="separate"/>
      </w:r>
    </w:p>
    <w:p w:rsidR="0079707C" w:rsidRDefault="005C45E0">
      <w:pPr>
        <w:pStyle w:val="TOC1"/>
        <w:rPr>
          <w:rFonts w:eastAsiaTheme="minorEastAsia" w:cstheme="minorBidi"/>
          <w:b w:val="0"/>
          <w:bCs w:val="0"/>
          <w:caps w:val="0"/>
          <w:noProof/>
          <w:sz w:val="22"/>
          <w:szCs w:val="22"/>
          <w:lang w:val="en-GB" w:eastAsia="en-GB" w:bidi="ar-SA"/>
        </w:rPr>
      </w:pPr>
      <w:hyperlink w:anchor="_Toc521509186" w:history="1">
        <w:r w:rsidR="0079707C" w:rsidRPr="007D6282">
          <w:rPr>
            <w:rStyle w:val="Hyperlink"/>
            <w:noProof/>
          </w:rPr>
          <w:t>I.</w:t>
        </w:r>
        <w:r w:rsidR="0079707C">
          <w:rPr>
            <w:rFonts w:eastAsiaTheme="minorEastAsia" w:cstheme="minorBidi"/>
            <w:b w:val="0"/>
            <w:bCs w:val="0"/>
            <w:caps w:val="0"/>
            <w:noProof/>
            <w:sz w:val="22"/>
            <w:szCs w:val="22"/>
            <w:lang w:val="en-GB" w:eastAsia="en-GB" w:bidi="ar-SA"/>
          </w:rPr>
          <w:tab/>
        </w:r>
        <w:r w:rsidR="0079707C" w:rsidRPr="007D6282">
          <w:rPr>
            <w:rStyle w:val="Hyperlink"/>
            <w:noProof/>
          </w:rPr>
          <w:t>Sissejuhatus</w:t>
        </w:r>
        <w:r w:rsidR="0079707C">
          <w:rPr>
            <w:noProof/>
            <w:webHidden/>
          </w:rPr>
          <w:tab/>
        </w:r>
        <w:r w:rsidR="0079707C">
          <w:rPr>
            <w:noProof/>
            <w:webHidden/>
          </w:rPr>
          <w:fldChar w:fldCharType="begin"/>
        </w:r>
        <w:r w:rsidR="0079707C">
          <w:rPr>
            <w:noProof/>
            <w:webHidden/>
          </w:rPr>
          <w:instrText xml:space="preserve"> PAGEREF _Toc521509186 \h </w:instrText>
        </w:r>
        <w:r w:rsidR="0079707C">
          <w:rPr>
            <w:noProof/>
            <w:webHidden/>
          </w:rPr>
        </w:r>
        <w:r w:rsidR="0079707C">
          <w:rPr>
            <w:noProof/>
            <w:webHidden/>
          </w:rPr>
          <w:fldChar w:fldCharType="separate"/>
        </w:r>
        <w:r w:rsidR="0079707C">
          <w:rPr>
            <w:noProof/>
            <w:webHidden/>
          </w:rPr>
          <w:t>5</w:t>
        </w:r>
        <w:r w:rsidR="0079707C">
          <w:rPr>
            <w:noProof/>
            <w:webHidden/>
          </w:rPr>
          <w:fldChar w:fldCharType="end"/>
        </w:r>
      </w:hyperlink>
    </w:p>
    <w:p w:rsidR="0079707C" w:rsidRDefault="005C45E0">
      <w:pPr>
        <w:pStyle w:val="TOC1"/>
        <w:rPr>
          <w:rFonts w:eastAsiaTheme="minorEastAsia" w:cstheme="minorBidi"/>
          <w:b w:val="0"/>
          <w:bCs w:val="0"/>
          <w:caps w:val="0"/>
          <w:noProof/>
          <w:sz w:val="22"/>
          <w:szCs w:val="22"/>
          <w:lang w:val="en-GB" w:eastAsia="en-GB" w:bidi="ar-SA"/>
        </w:rPr>
      </w:pPr>
      <w:hyperlink w:anchor="_Toc521509187" w:history="1">
        <w:r w:rsidR="0079707C" w:rsidRPr="007D6282">
          <w:rPr>
            <w:rStyle w:val="Hyperlink"/>
            <w:noProof/>
          </w:rPr>
          <w:t>II.</w:t>
        </w:r>
        <w:r w:rsidR="0079707C">
          <w:rPr>
            <w:rFonts w:eastAsiaTheme="minorEastAsia" w:cstheme="minorBidi"/>
            <w:b w:val="0"/>
            <w:bCs w:val="0"/>
            <w:caps w:val="0"/>
            <w:noProof/>
            <w:sz w:val="22"/>
            <w:szCs w:val="22"/>
            <w:lang w:val="en-GB" w:eastAsia="en-GB" w:bidi="ar-SA"/>
          </w:rPr>
          <w:tab/>
        </w:r>
        <w:r w:rsidR="0079707C" w:rsidRPr="007D6282">
          <w:rPr>
            <w:rStyle w:val="Hyperlink"/>
            <w:noProof/>
          </w:rPr>
          <w:t>Määratlused</w:t>
        </w:r>
        <w:r w:rsidR="0079707C">
          <w:rPr>
            <w:noProof/>
            <w:webHidden/>
          </w:rPr>
          <w:tab/>
        </w:r>
        <w:r w:rsidR="0079707C">
          <w:rPr>
            <w:noProof/>
            <w:webHidden/>
          </w:rPr>
          <w:fldChar w:fldCharType="begin"/>
        </w:r>
        <w:r w:rsidR="0079707C">
          <w:rPr>
            <w:noProof/>
            <w:webHidden/>
          </w:rPr>
          <w:instrText xml:space="preserve"> PAGEREF _Toc521509187 \h </w:instrText>
        </w:r>
        <w:r w:rsidR="0079707C">
          <w:rPr>
            <w:noProof/>
            <w:webHidden/>
          </w:rPr>
        </w:r>
        <w:r w:rsidR="0079707C">
          <w:rPr>
            <w:noProof/>
            <w:webHidden/>
          </w:rPr>
          <w:fldChar w:fldCharType="separate"/>
        </w:r>
        <w:r w:rsidR="0079707C">
          <w:rPr>
            <w:noProof/>
            <w:webHidden/>
          </w:rPr>
          <w:t>6</w:t>
        </w:r>
        <w:r w:rsidR="0079707C">
          <w:rPr>
            <w:noProof/>
            <w:webHidden/>
          </w:rPr>
          <w:fldChar w:fldCharType="end"/>
        </w:r>
      </w:hyperlink>
    </w:p>
    <w:p w:rsidR="0079707C" w:rsidRDefault="005C45E0">
      <w:pPr>
        <w:pStyle w:val="TOC2"/>
        <w:rPr>
          <w:rFonts w:eastAsiaTheme="minorEastAsia" w:cstheme="minorBidi"/>
          <w:smallCaps w:val="0"/>
          <w:noProof/>
          <w:sz w:val="22"/>
          <w:szCs w:val="22"/>
          <w:lang w:val="en-GB" w:eastAsia="en-GB" w:bidi="ar-SA"/>
        </w:rPr>
      </w:pPr>
      <w:hyperlink w:anchor="_Toc521509188" w:history="1">
        <w:r w:rsidR="0079707C" w:rsidRPr="007D6282">
          <w:rPr>
            <w:rStyle w:val="Hyperlink"/>
            <w:noProof/>
          </w:rPr>
          <w:t>A.</w:t>
        </w:r>
        <w:r w:rsidR="0079707C">
          <w:rPr>
            <w:rFonts w:eastAsiaTheme="minorEastAsia" w:cstheme="minorBidi"/>
            <w:smallCaps w:val="0"/>
            <w:noProof/>
            <w:sz w:val="22"/>
            <w:szCs w:val="22"/>
            <w:lang w:val="en-GB" w:eastAsia="en-GB" w:bidi="ar-SA"/>
          </w:rPr>
          <w:tab/>
        </w:r>
        <w:r w:rsidR="0079707C" w:rsidRPr="007D6282">
          <w:rPr>
            <w:rStyle w:val="Hyperlink"/>
            <w:noProof/>
          </w:rPr>
          <w:t>Profiilianalüüs</w:t>
        </w:r>
        <w:r w:rsidR="0079707C">
          <w:rPr>
            <w:noProof/>
            <w:webHidden/>
          </w:rPr>
          <w:tab/>
        </w:r>
        <w:r w:rsidR="0079707C">
          <w:rPr>
            <w:noProof/>
            <w:webHidden/>
          </w:rPr>
          <w:fldChar w:fldCharType="begin"/>
        </w:r>
        <w:r w:rsidR="0079707C">
          <w:rPr>
            <w:noProof/>
            <w:webHidden/>
          </w:rPr>
          <w:instrText xml:space="preserve"> PAGEREF _Toc521509188 \h </w:instrText>
        </w:r>
        <w:r w:rsidR="0079707C">
          <w:rPr>
            <w:noProof/>
            <w:webHidden/>
          </w:rPr>
        </w:r>
        <w:r w:rsidR="0079707C">
          <w:rPr>
            <w:noProof/>
            <w:webHidden/>
          </w:rPr>
          <w:fldChar w:fldCharType="separate"/>
        </w:r>
        <w:r w:rsidR="0079707C">
          <w:rPr>
            <w:noProof/>
            <w:webHidden/>
          </w:rPr>
          <w:t>6</w:t>
        </w:r>
        <w:r w:rsidR="0079707C">
          <w:rPr>
            <w:noProof/>
            <w:webHidden/>
          </w:rPr>
          <w:fldChar w:fldCharType="end"/>
        </w:r>
      </w:hyperlink>
    </w:p>
    <w:p w:rsidR="0079707C" w:rsidRDefault="005C45E0">
      <w:pPr>
        <w:pStyle w:val="TOC2"/>
        <w:rPr>
          <w:rFonts w:eastAsiaTheme="minorEastAsia" w:cstheme="minorBidi"/>
          <w:smallCaps w:val="0"/>
          <w:noProof/>
          <w:sz w:val="22"/>
          <w:szCs w:val="22"/>
          <w:lang w:val="en-GB" w:eastAsia="en-GB" w:bidi="ar-SA"/>
        </w:rPr>
      </w:pPr>
      <w:hyperlink w:anchor="_Toc521509189" w:history="1">
        <w:r w:rsidR="0079707C" w:rsidRPr="007D6282">
          <w:rPr>
            <w:rStyle w:val="Hyperlink"/>
            <w:noProof/>
          </w:rPr>
          <w:t>B.</w:t>
        </w:r>
        <w:r w:rsidR="0079707C">
          <w:rPr>
            <w:rFonts w:eastAsiaTheme="minorEastAsia" w:cstheme="minorBidi"/>
            <w:smallCaps w:val="0"/>
            <w:noProof/>
            <w:sz w:val="22"/>
            <w:szCs w:val="22"/>
            <w:lang w:val="en-GB" w:eastAsia="en-GB" w:bidi="ar-SA"/>
          </w:rPr>
          <w:tab/>
        </w:r>
        <w:r w:rsidR="0079707C" w:rsidRPr="007D6282">
          <w:rPr>
            <w:rStyle w:val="Hyperlink"/>
            <w:noProof/>
          </w:rPr>
          <w:t>Automatiseeritud otsuste tegemine</w:t>
        </w:r>
        <w:r w:rsidR="0079707C">
          <w:rPr>
            <w:noProof/>
            <w:webHidden/>
          </w:rPr>
          <w:tab/>
        </w:r>
        <w:r w:rsidR="0079707C">
          <w:rPr>
            <w:noProof/>
            <w:webHidden/>
          </w:rPr>
          <w:fldChar w:fldCharType="begin"/>
        </w:r>
        <w:r w:rsidR="0079707C">
          <w:rPr>
            <w:noProof/>
            <w:webHidden/>
          </w:rPr>
          <w:instrText xml:space="preserve"> PAGEREF _Toc521509189 \h </w:instrText>
        </w:r>
        <w:r w:rsidR="0079707C">
          <w:rPr>
            <w:noProof/>
            <w:webHidden/>
          </w:rPr>
        </w:r>
        <w:r w:rsidR="0079707C">
          <w:rPr>
            <w:noProof/>
            <w:webHidden/>
          </w:rPr>
          <w:fldChar w:fldCharType="separate"/>
        </w:r>
        <w:r w:rsidR="0079707C">
          <w:rPr>
            <w:noProof/>
            <w:webHidden/>
          </w:rPr>
          <w:t>8</w:t>
        </w:r>
        <w:r w:rsidR="0079707C">
          <w:rPr>
            <w:noProof/>
            <w:webHidden/>
          </w:rPr>
          <w:fldChar w:fldCharType="end"/>
        </w:r>
      </w:hyperlink>
    </w:p>
    <w:p w:rsidR="0079707C" w:rsidRDefault="005C45E0">
      <w:pPr>
        <w:pStyle w:val="TOC2"/>
        <w:rPr>
          <w:rFonts w:eastAsiaTheme="minorEastAsia" w:cstheme="minorBidi"/>
          <w:smallCaps w:val="0"/>
          <w:noProof/>
          <w:sz w:val="22"/>
          <w:szCs w:val="22"/>
          <w:lang w:val="en-GB" w:eastAsia="en-GB" w:bidi="ar-SA"/>
        </w:rPr>
      </w:pPr>
      <w:hyperlink w:anchor="_Toc521509190" w:history="1">
        <w:r w:rsidR="0079707C" w:rsidRPr="007D6282">
          <w:rPr>
            <w:rStyle w:val="Hyperlink"/>
            <w:noProof/>
          </w:rPr>
          <w:t>C.</w:t>
        </w:r>
        <w:r w:rsidR="0079707C">
          <w:rPr>
            <w:rFonts w:eastAsiaTheme="minorEastAsia" w:cstheme="minorBidi"/>
            <w:smallCaps w:val="0"/>
            <w:noProof/>
            <w:sz w:val="22"/>
            <w:szCs w:val="22"/>
            <w:lang w:val="en-GB" w:eastAsia="en-GB" w:bidi="ar-SA"/>
          </w:rPr>
          <w:tab/>
        </w:r>
        <w:r w:rsidR="0079707C" w:rsidRPr="007D6282">
          <w:rPr>
            <w:rStyle w:val="Hyperlink"/>
            <w:noProof/>
          </w:rPr>
          <w:t>Kuidas neid mõisteid isikuandmete kaitse üldmääruses käsitletakse</w:t>
        </w:r>
        <w:r w:rsidR="0079707C">
          <w:rPr>
            <w:noProof/>
            <w:webHidden/>
          </w:rPr>
          <w:tab/>
        </w:r>
        <w:r w:rsidR="0079707C">
          <w:rPr>
            <w:noProof/>
            <w:webHidden/>
          </w:rPr>
          <w:fldChar w:fldCharType="begin"/>
        </w:r>
        <w:r w:rsidR="0079707C">
          <w:rPr>
            <w:noProof/>
            <w:webHidden/>
          </w:rPr>
          <w:instrText xml:space="preserve"> PAGEREF _Toc521509190 \h </w:instrText>
        </w:r>
        <w:r w:rsidR="0079707C">
          <w:rPr>
            <w:noProof/>
            <w:webHidden/>
          </w:rPr>
        </w:r>
        <w:r w:rsidR="0079707C">
          <w:rPr>
            <w:noProof/>
            <w:webHidden/>
          </w:rPr>
          <w:fldChar w:fldCharType="separate"/>
        </w:r>
        <w:r w:rsidR="0079707C">
          <w:rPr>
            <w:noProof/>
            <w:webHidden/>
          </w:rPr>
          <w:t>8</w:t>
        </w:r>
        <w:r w:rsidR="0079707C">
          <w:rPr>
            <w:noProof/>
            <w:webHidden/>
          </w:rPr>
          <w:fldChar w:fldCharType="end"/>
        </w:r>
      </w:hyperlink>
    </w:p>
    <w:p w:rsidR="0079707C" w:rsidRDefault="005C45E0">
      <w:pPr>
        <w:pStyle w:val="TOC1"/>
        <w:rPr>
          <w:rFonts w:eastAsiaTheme="minorEastAsia" w:cstheme="minorBidi"/>
          <w:b w:val="0"/>
          <w:bCs w:val="0"/>
          <w:caps w:val="0"/>
          <w:noProof/>
          <w:sz w:val="22"/>
          <w:szCs w:val="22"/>
          <w:lang w:val="en-GB" w:eastAsia="en-GB" w:bidi="ar-SA"/>
        </w:rPr>
      </w:pPr>
      <w:hyperlink w:anchor="_Toc521509191" w:history="1">
        <w:r w:rsidR="0079707C" w:rsidRPr="007D6282">
          <w:rPr>
            <w:rStyle w:val="Hyperlink"/>
            <w:noProof/>
          </w:rPr>
          <w:t>III.</w:t>
        </w:r>
        <w:r w:rsidR="0079707C">
          <w:rPr>
            <w:rFonts w:eastAsiaTheme="minorEastAsia" w:cstheme="minorBidi"/>
            <w:b w:val="0"/>
            <w:bCs w:val="0"/>
            <w:caps w:val="0"/>
            <w:noProof/>
            <w:sz w:val="22"/>
            <w:szCs w:val="22"/>
            <w:lang w:val="en-GB" w:eastAsia="en-GB" w:bidi="ar-SA"/>
          </w:rPr>
          <w:tab/>
        </w:r>
        <w:r w:rsidR="0079707C" w:rsidRPr="007D6282">
          <w:rPr>
            <w:rStyle w:val="Hyperlink"/>
            <w:noProof/>
          </w:rPr>
          <w:t>Profiilianalüüsi ja automatiseeritud otsuste tegemist käsitlevad üldsätted</w:t>
        </w:r>
        <w:r w:rsidR="0079707C">
          <w:rPr>
            <w:noProof/>
            <w:webHidden/>
          </w:rPr>
          <w:tab/>
        </w:r>
        <w:r w:rsidR="0079707C">
          <w:rPr>
            <w:noProof/>
            <w:webHidden/>
          </w:rPr>
          <w:fldChar w:fldCharType="begin"/>
        </w:r>
        <w:r w:rsidR="0079707C">
          <w:rPr>
            <w:noProof/>
            <w:webHidden/>
          </w:rPr>
          <w:instrText xml:space="preserve"> PAGEREF _Toc521509191 \h </w:instrText>
        </w:r>
        <w:r w:rsidR="0079707C">
          <w:rPr>
            <w:noProof/>
            <w:webHidden/>
          </w:rPr>
        </w:r>
        <w:r w:rsidR="0079707C">
          <w:rPr>
            <w:noProof/>
            <w:webHidden/>
          </w:rPr>
          <w:fldChar w:fldCharType="separate"/>
        </w:r>
        <w:r w:rsidR="0079707C">
          <w:rPr>
            <w:noProof/>
            <w:webHidden/>
          </w:rPr>
          <w:t>9</w:t>
        </w:r>
        <w:r w:rsidR="0079707C">
          <w:rPr>
            <w:noProof/>
            <w:webHidden/>
          </w:rPr>
          <w:fldChar w:fldCharType="end"/>
        </w:r>
      </w:hyperlink>
    </w:p>
    <w:p w:rsidR="0079707C" w:rsidRDefault="005C45E0">
      <w:pPr>
        <w:pStyle w:val="TOC2"/>
        <w:rPr>
          <w:rFonts w:eastAsiaTheme="minorEastAsia" w:cstheme="minorBidi"/>
          <w:smallCaps w:val="0"/>
          <w:noProof/>
          <w:sz w:val="22"/>
          <w:szCs w:val="22"/>
          <w:lang w:val="en-GB" w:eastAsia="en-GB" w:bidi="ar-SA"/>
        </w:rPr>
      </w:pPr>
      <w:hyperlink w:anchor="_Toc521509192" w:history="1">
        <w:r w:rsidR="0079707C" w:rsidRPr="007D6282">
          <w:rPr>
            <w:rStyle w:val="Hyperlink"/>
            <w:noProof/>
          </w:rPr>
          <w:t>A.</w:t>
        </w:r>
        <w:r w:rsidR="0079707C">
          <w:rPr>
            <w:rFonts w:eastAsiaTheme="minorEastAsia" w:cstheme="minorBidi"/>
            <w:smallCaps w:val="0"/>
            <w:noProof/>
            <w:sz w:val="22"/>
            <w:szCs w:val="22"/>
            <w:lang w:val="en-GB" w:eastAsia="en-GB" w:bidi="ar-SA"/>
          </w:rPr>
          <w:tab/>
        </w:r>
        <w:r w:rsidR="0079707C" w:rsidRPr="007D6282">
          <w:rPr>
            <w:rStyle w:val="Hyperlink"/>
            <w:noProof/>
          </w:rPr>
          <w:t>Andmekaitsepõhimõtted</w:t>
        </w:r>
        <w:r w:rsidR="0079707C">
          <w:rPr>
            <w:noProof/>
            <w:webHidden/>
          </w:rPr>
          <w:tab/>
        </w:r>
        <w:r w:rsidR="0079707C">
          <w:rPr>
            <w:noProof/>
            <w:webHidden/>
          </w:rPr>
          <w:fldChar w:fldCharType="begin"/>
        </w:r>
        <w:r w:rsidR="0079707C">
          <w:rPr>
            <w:noProof/>
            <w:webHidden/>
          </w:rPr>
          <w:instrText xml:space="preserve"> PAGEREF _Toc521509192 \h </w:instrText>
        </w:r>
        <w:r w:rsidR="0079707C">
          <w:rPr>
            <w:noProof/>
            <w:webHidden/>
          </w:rPr>
        </w:r>
        <w:r w:rsidR="0079707C">
          <w:rPr>
            <w:noProof/>
            <w:webHidden/>
          </w:rPr>
          <w:fldChar w:fldCharType="separate"/>
        </w:r>
        <w:r w:rsidR="0079707C">
          <w:rPr>
            <w:noProof/>
            <w:webHidden/>
          </w:rPr>
          <w:t>9</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193" w:history="1">
        <w:r w:rsidR="0079707C" w:rsidRPr="007D6282">
          <w:rPr>
            <w:rStyle w:val="Hyperlink"/>
            <w:noProof/>
          </w:rPr>
          <w:t>1.</w:t>
        </w:r>
        <w:r w:rsidR="0079707C">
          <w:rPr>
            <w:rFonts w:eastAsiaTheme="minorEastAsia" w:cstheme="minorBidi"/>
            <w:i w:val="0"/>
            <w:iCs w:val="0"/>
            <w:noProof/>
            <w:sz w:val="22"/>
            <w:szCs w:val="22"/>
            <w:lang w:val="en-GB" w:eastAsia="en-GB" w:bidi="ar-SA"/>
          </w:rPr>
          <w:tab/>
        </w:r>
        <w:r w:rsidR="0079707C" w:rsidRPr="007D6282">
          <w:rPr>
            <w:rStyle w:val="Hyperlink"/>
            <w:noProof/>
          </w:rPr>
          <w:t>Artikli 5 lõike 1 punkt a – seaduslikkus, õiglus ja läbipaistvus</w:t>
        </w:r>
        <w:r w:rsidR="0079707C">
          <w:rPr>
            <w:noProof/>
            <w:webHidden/>
          </w:rPr>
          <w:tab/>
        </w:r>
        <w:r w:rsidR="0079707C">
          <w:rPr>
            <w:noProof/>
            <w:webHidden/>
          </w:rPr>
          <w:fldChar w:fldCharType="begin"/>
        </w:r>
        <w:r w:rsidR="0079707C">
          <w:rPr>
            <w:noProof/>
            <w:webHidden/>
          </w:rPr>
          <w:instrText xml:space="preserve"> PAGEREF _Toc521509193 \h </w:instrText>
        </w:r>
        <w:r w:rsidR="0079707C">
          <w:rPr>
            <w:noProof/>
            <w:webHidden/>
          </w:rPr>
        </w:r>
        <w:r w:rsidR="0079707C">
          <w:rPr>
            <w:noProof/>
            <w:webHidden/>
          </w:rPr>
          <w:fldChar w:fldCharType="separate"/>
        </w:r>
        <w:r w:rsidR="0079707C">
          <w:rPr>
            <w:noProof/>
            <w:webHidden/>
          </w:rPr>
          <w:t>9</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194" w:history="1">
        <w:r w:rsidR="0079707C" w:rsidRPr="007D6282">
          <w:rPr>
            <w:rStyle w:val="Hyperlink"/>
            <w:noProof/>
          </w:rPr>
          <w:t>2.</w:t>
        </w:r>
        <w:r w:rsidR="0079707C">
          <w:rPr>
            <w:rFonts w:eastAsiaTheme="minorEastAsia" w:cstheme="minorBidi"/>
            <w:i w:val="0"/>
            <w:iCs w:val="0"/>
            <w:noProof/>
            <w:sz w:val="22"/>
            <w:szCs w:val="22"/>
            <w:lang w:val="en-GB" w:eastAsia="en-GB" w:bidi="ar-SA"/>
          </w:rPr>
          <w:tab/>
        </w:r>
        <w:r w:rsidR="0079707C" w:rsidRPr="007D6282">
          <w:rPr>
            <w:rStyle w:val="Hyperlink"/>
            <w:noProof/>
          </w:rPr>
          <w:t>Artikli 5 lõike 1 punkt b – edasine töötlemine ja eesmärgi piirang</w:t>
        </w:r>
        <w:r w:rsidR="0079707C">
          <w:rPr>
            <w:noProof/>
            <w:webHidden/>
          </w:rPr>
          <w:tab/>
        </w:r>
        <w:r w:rsidR="0079707C">
          <w:rPr>
            <w:noProof/>
            <w:webHidden/>
          </w:rPr>
          <w:fldChar w:fldCharType="begin"/>
        </w:r>
        <w:r w:rsidR="0079707C">
          <w:rPr>
            <w:noProof/>
            <w:webHidden/>
          </w:rPr>
          <w:instrText xml:space="preserve"> PAGEREF _Toc521509194 \h </w:instrText>
        </w:r>
        <w:r w:rsidR="0079707C">
          <w:rPr>
            <w:noProof/>
            <w:webHidden/>
          </w:rPr>
        </w:r>
        <w:r w:rsidR="0079707C">
          <w:rPr>
            <w:noProof/>
            <w:webHidden/>
          </w:rPr>
          <w:fldChar w:fldCharType="separate"/>
        </w:r>
        <w:r w:rsidR="0079707C">
          <w:rPr>
            <w:noProof/>
            <w:webHidden/>
          </w:rPr>
          <w:t>11</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195" w:history="1">
        <w:r w:rsidR="0079707C" w:rsidRPr="007D6282">
          <w:rPr>
            <w:rStyle w:val="Hyperlink"/>
            <w:noProof/>
          </w:rPr>
          <w:t>3.</w:t>
        </w:r>
        <w:r w:rsidR="0079707C">
          <w:rPr>
            <w:rFonts w:eastAsiaTheme="minorEastAsia" w:cstheme="minorBidi"/>
            <w:i w:val="0"/>
            <w:iCs w:val="0"/>
            <w:noProof/>
            <w:sz w:val="22"/>
            <w:szCs w:val="22"/>
            <w:lang w:val="en-GB" w:eastAsia="en-GB" w:bidi="ar-SA"/>
          </w:rPr>
          <w:tab/>
        </w:r>
        <w:r w:rsidR="0079707C" w:rsidRPr="007D6282">
          <w:rPr>
            <w:rStyle w:val="Hyperlink"/>
            <w:noProof/>
          </w:rPr>
          <w:t>Artikli 5 lõike 1 punkt c – võimalikult väheste andmete kogumine</w:t>
        </w:r>
        <w:r w:rsidR="0079707C">
          <w:rPr>
            <w:noProof/>
            <w:webHidden/>
          </w:rPr>
          <w:tab/>
        </w:r>
        <w:r w:rsidR="0079707C">
          <w:rPr>
            <w:noProof/>
            <w:webHidden/>
          </w:rPr>
          <w:fldChar w:fldCharType="begin"/>
        </w:r>
        <w:r w:rsidR="0079707C">
          <w:rPr>
            <w:noProof/>
            <w:webHidden/>
          </w:rPr>
          <w:instrText xml:space="preserve"> PAGEREF _Toc521509195 \h </w:instrText>
        </w:r>
        <w:r w:rsidR="0079707C">
          <w:rPr>
            <w:noProof/>
            <w:webHidden/>
          </w:rPr>
        </w:r>
        <w:r w:rsidR="0079707C">
          <w:rPr>
            <w:noProof/>
            <w:webHidden/>
          </w:rPr>
          <w:fldChar w:fldCharType="separate"/>
        </w:r>
        <w:r w:rsidR="0079707C">
          <w:rPr>
            <w:noProof/>
            <w:webHidden/>
          </w:rPr>
          <w:t>12</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196" w:history="1">
        <w:r w:rsidR="0079707C" w:rsidRPr="007D6282">
          <w:rPr>
            <w:rStyle w:val="Hyperlink"/>
            <w:noProof/>
          </w:rPr>
          <w:t>4.</w:t>
        </w:r>
        <w:r w:rsidR="0079707C">
          <w:rPr>
            <w:rFonts w:eastAsiaTheme="minorEastAsia" w:cstheme="minorBidi"/>
            <w:i w:val="0"/>
            <w:iCs w:val="0"/>
            <w:noProof/>
            <w:sz w:val="22"/>
            <w:szCs w:val="22"/>
            <w:lang w:val="en-GB" w:eastAsia="en-GB" w:bidi="ar-SA"/>
          </w:rPr>
          <w:tab/>
        </w:r>
        <w:r w:rsidR="0079707C" w:rsidRPr="007D6282">
          <w:rPr>
            <w:rStyle w:val="Hyperlink"/>
            <w:noProof/>
          </w:rPr>
          <w:t>Artikli 5 lõike 1 punkt d – õigsus</w:t>
        </w:r>
        <w:r w:rsidR="0079707C">
          <w:rPr>
            <w:noProof/>
            <w:webHidden/>
          </w:rPr>
          <w:tab/>
        </w:r>
        <w:r w:rsidR="0079707C">
          <w:rPr>
            <w:noProof/>
            <w:webHidden/>
          </w:rPr>
          <w:fldChar w:fldCharType="begin"/>
        </w:r>
        <w:r w:rsidR="0079707C">
          <w:rPr>
            <w:noProof/>
            <w:webHidden/>
          </w:rPr>
          <w:instrText xml:space="preserve"> PAGEREF _Toc521509196 \h </w:instrText>
        </w:r>
        <w:r w:rsidR="0079707C">
          <w:rPr>
            <w:noProof/>
            <w:webHidden/>
          </w:rPr>
        </w:r>
        <w:r w:rsidR="0079707C">
          <w:rPr>
            <w:noProof/>
            <w:webHidden/>
          </w:rPr>
          <w:fldChar w:fldCharType="separate"/>
        </w:r>
        <w:r w:rsidR="0079707C">
          <w:rPr>
            <w:noProof/>
            <w:webHidden/>
          </w:rPr>
          <w:t>12</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197" w:history="1">
        <w:r w:rsidR="0079707C" w:rsidRPr="007D6282">
          <w:rPr>
            <w:rStyle w:val="Hyperlink"/>
            <w:noProof/>
          </w:rPr>
          <w:t>5.</w:t>
        </w:r>
        <w:r w:rsidR="0079707C">
          <w:rPr>
            <w:rFonts w:eastAsiaTheme="minorEastAsia" w:cstheme="minorBidi"/>
            <w:i w:val="0"/>
            <w:iCs w:val="0"/>
            <w:noProof/>
            <w:sz w:val="22"/>
            <w:szCs w:val="22"/>
            <w:lang w:val="en-GB" w:eastAsia="en-GB" w:bidi="ar-SA"/>
          </w:rPr>
          <w:tab/>
        </w:r>
        <w:r w:rsidR="0079707C" w:rsidRPr="007D6282">
          <w:rPr>
            <w:rStyle w:val="Hyperlink"/>
            <w:noProof/>
          </w:rPr>
          <w:t>Artikli 5 lõike 1 punkt e – säilitamise piirang</w:t>
        </w:r>
        <w:r w:rsidR="0079707C">
          <w:rPr>
            <w:noProof/>
            <w:webHidden/>
          </w:rPr>
          <w:tab/>
        </w:r>
        <w:r w:rsidR="0079707C">
          <w:rPr>
            <w:noProof/>
            <w:webHidden/>
          </w:rPr>
          <w:fldChar w:fldCharType="begin"/>
        </w:r>
        <w:r w:rsidR="0079707C">
          <w:rPr>
            <w:noProof/>
            <w:webHidden/>
          </w:rPr>
          <w:instrText xml:space="preserve"> PAGEREF _Toc521509197 \h </w:instrText>
        </w:r>
        <w:r w:rsidR="0079707C">
          <w:rPr>
            <w:noProof/>
            <w:webHidden/>
          </w:rPr>
        </w:r>
        <w:r w:rsidR="0079707C">
          <w:rPr>
            <w:noProof/>
            <w:webHidden/>
          </w:rPr>
          <w:fldChar w:fldCharType="separate"/>
        </w:r>
        <w:r w:rsidR="0079707C">
          <w:rPr>
            <w:noProof/>
            <w:webHidden/>
          </w:rPr>
          <w:t>12</w:t>
        </w:r>
        <w:r w:rsidR="0079707C">
          <w:rPr>
            <w:noProof/>
            <w:webHidden/>
          </w:rPr>
          <w:fldChar w:fldCharType="end"/>
        </w:r>
      </w:hyperlink>
    </w:p>
    <w:p w:rsidR="0079707C" w:rsidRDefault="005C45E0">
      <w:pPr>
        <w:pStyle w:val="TOC2"/>
        <w:rPr>
          <w:rFonts w:eastAsiaTheme="minorEastAsia" w:cstheme="minorBidi"/>
          <w:smallCaps w:val="0"/>
          <w:noProof/>
          <w:sz w:val="22"/>
          <w:szCs w:val="22"/>
          <w:lang w:val="en-GB" w:eastAsia="en-GB" w:bidi="ar-SA"/>
        </w:rPr>
      </w:pPr>
      <w:hyperlink w:anchor="_Toc521509198" w:history="1">
        <w:r w:rsidR="0079707C" w:rsidRPr="007D6282">
          <w:rPr>
            <w:rStyle w:val="Hyperlink"/>
            <w:noProof/>
          </w:rPr>
          <w:t>B.</w:t>
        </w:r>
        <w:r w:rsidR="0079707C">
          <w:rPr>
            <w:rFonts w:eastAsiaTheme="minorEastAsia" w:cstheme="minorBidi"/>
            <w:smallCaps w:val="0"/>
            <w:noProof/>
            <w:sz w:val="22"/>
            <w:szCs w:val="22"/>
            <w:lang w:val="en-GB" w:eastAsia="en-GB" w:bidi="ar-SA"/>
          </w:rPr>
          <w:tab/>
        </w:r>
        <w:r w:rsidR="0079707C" w:rsidRPr="007D6282">
          <w:rPr>
            <w:rStyle w:val="Hyperlink"/>
            <w:noProof/>
          </w:rPr>
          <w:t>Töötlemise õiguslikud alused</w:t>
        </w:r>
        <w:r w:rsidR="0079707C">
          <w:rPr>
            <w:noProof/>
            <w:webHidden/>
          </w:rPr>
          <w:tab/>
        </w:r>
        <w:r w:rsidR="0079707C">
          <w:rPr>
            <w:noProof/>
            <w:webHidden/>
          </w:rPr>
          <w:fldChar w:fldCharType="begin"/>
        </w:r>
        <w:r w:rsidR="0079707C">
          <w:rPr>
            <w:noProof/>
            <w:webHidden/>
          </w:rPr>
          <w:instrText xml:space="preserve"> PAGEREF _Toc521509198 \h </w:instrText>
        </w:r>
        <w:r w:rsidR="0079707C">
          <w:rPr>
            <w:noProof/>
            <w:webHidden/>
          </w:rPr>
        </w:r>
        <w:r w:rsidR="0079707C">
          <w:rPr>
            <w:noProof/>
            <w:webHidden/>
          </w:rPr>
          <w:fldChar w:fldCharType="separate"/>
        </w:r>
        <w:r w:rsidR="0079707C">
          <w:rPr>
            <w:noProof/>
            <w:webHidden/>
          </w:rPr>
          <w:t>13</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199" w:history="1">
        <w:r w:rsidR="0079707C" w:rsidRPr="007D6282">
          <w:rPr>
            <w:rStyle w:val="Hyperlink"/>
            <w:noProof/>
          </w:rPr>
          <w:t>1.</w:t>
        </w:r>
        <w:r w:rsidR="0079707C">
          <w:rPr>
            <w:rFonts w:eastAsiaTheme="minorEastAsia" w:cstheme="minorBidi"/>
            <w:i w:val="0"/>
            <w:iCs w:val="0"/>
            <w:noProof/>
            <w:sz w:val="22"/>
            <w:szCs w:val="22"/>
            <w:lang w:val="en-GB" w:eastAsia="en-GB" w:bidi="ar-SA"/>
          </w:rPr>
          <w:tab/>
        </w:r>
        <w:r w:rsidR="0079707C" w:rsidRPr="007D6282">
          <w:rPr>
            <w:rStyle w:val="Hyperlink"/>
            <w:noProof/>
          </w:rPr>
          <w:t>Artikli 6 lõike 1 punkt a – nõusolek</w:t>
        </w:r>
        <w:r w:rsidR="0079707C">
          <w:rPr>
            <w:noProof/>
            <w:webHidden/>
          </w:rPr>
          <w:tab/>
        </w:r>
        <w:r w:rsidR="0079707C">
          <w:rPr>
            <w:noProof/>
            <w:webHidden/>
          </w:rPr>
          <w:fldChar w:fldCharType="begin"/>
        </w:r>
        <w:r w:rsidR="0079707C">
          <w:rPr>
            <w:noProof/>
            <w:webHidden/>
          </w:rPr>
          <w:instrText xml:space="preserve"> PAGEREF _Toc521509199 \h </w:instrText>
        </w:r>
        <w:r w:rsidR="0079707C">
          <w:rPr>
            <w:noProof/>
            <w:webHidden/>
          </w:rPr>
        </w:r>
        <w:r w:rsidR="0079707C">
          <w:rPr>
            <w:noProof/>
            <w:webHidden/>
          </w:rPr>
          <w:fldChar w:fldCharType="separate"/>
        </w:r>
        <w:r w:rsidR="0079707C">
          <w:rPr>
            <w:noProof/>
            <w:webHidden/>
          </w:rPr>
          <w:t>13</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200" w:history="1">
        <w:r w:rsidR="0079707C" w:rsidRPr="007D6282">
          <w:rPr>
            <w:rStyle w:val="Hyperlink"/>
            <w:noProof/>
          </w:rPr>
          <w:t>2.</w:t>
        </w:r>
        <w:r w:rsidR="0079707C">
          <w:rPr>
            <w:rFonts w:eastAsiaTheme="minorEastAsia" w:cstheme="minorBidi"/>
            <w:i w:val="0"/>
            <w:iCs w:val="0"/>
            <w:noProof/>
            <w:sz w:val="22"/>
            <w:szCs w:val="22"/>
            <w:lang w:val="en-GB" w:eastAsia="en-GB" w:bidi="ar-SA"/>
          </w:rPr>
          <w:tab/>
        </w:r>
        <w:r w:rsidR="0079707C" w:rsidRPr="007D6282">
          <w:rPr>
            <w:rStyle w:val="Hyperlink"/>
            <w:noProof/>
          </w:rPr>
          <w:t>Artikli 6 lõike 1 punkt b – vajalik lepingu täitmiseks</w:t>
        </w:r>
        <w:r w:rsidR="0079707C">
          <w:rPr>
            <w:noProof/>
            <w:webHidden/>
          </w:rPr>
          <w:tab/>
        </w:r>
        <w:r w:rsidR="0079707C">
          <w:rPr>
            <w:noProof/>
            <w:webHidden/>
          </w:rPr>
          <w:fldChar w:fldCharType="begin"/>
        </w:r>
        <w:r w:rsidR="0079707C">
          <w:rPr>
            <w:noProof/>
            <w:webHidden/>
          </w:rPr>
          <w:instrText xml:space="preserve"> PAGEREF _Toc521509200 \h </w:instrText>
        </w:r>
        <w:r w:rsidR="0079707C">
          <w:rPr>
            <w:noProof/>
            <w:webHidden/>
          </w:rPr>
        </w:r>
        <w:r w:rsidR="0079707C">
          <w:rPr>
            <w:noProof/>
            <w:webHidden/>
          </w:rPr>
          <w:fldChar w:fldCharType="separate"/>
        </w:r>
        <w:r w:rsidR="0079707C">
          <w:rPr>
            <w:noProof/>
            <w:webHidden/>
          </w:rPr>
          <w:t>13</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201" w:history="1">
        <w:r w:rsidR="0079707C" w:rsidRPr="007D6282">
          <w:rPr>
            <w:rStyle w:val="Hyperlink"/>
            <w:noProof/>
          </w:rPr>
          <w:t>3.</w:t>
        </w:r>
        <w:r w:rsidR="0079707C">
          <w:rPr>
            <w:rFonts w:eastAsiaTheme="minorEastAsia" w:cstheme="minorBidi"/>
            <w:i w:val="0"/>
            <w:iCs w:val="0"/>
            <w:noProof/>
            <w:sz w:val="22"/>
            <w:szCs w:val="22"/>
            <w:lang w:val="en-GB" w:eastAsia="en-GB" w:bidi="ar-SA"/>
          </w:rPr>
          <w:tab/>
        </w:r>
        <w:r w:rsidR="0079707C" w:rsidRPr="007D6282">
          <w:rPr>
            <w:rStyle w:val="Hyperlink"/>
            <w:noProof/>
          </w:rPr>
          <w:t>Artikli 6 lõike 1 punkt c – vajalik juriidilise kohustuse täitmiseks</w:t>
        </w:r>
        <w:r w:rsidR="0079707C">
          <w:rPr>
            <w:noProof/>
            <w:webHidden/>
          </w:rPr>
          <w:tab/>
        </w:r>
        <w:r w:rsidR="0079707C">
          <w:rPr>
            <w:noProof/>
            <w:webHidden/>
          </w:rPr>
          <w:fldChar w:fldCharType="begin"/>
        </w:r>
        <w:r w:rsidR="0079707C">
          <w:rPr>
            <w:noProof/>
            <w:webHidden/>
          </w:rPr>
          <w:instrText xml:space="preserve"> PAGEREF _Toc521509201 \h </w:instrText>
        </w:r>
        <w:r w:rsidR="0079707C">
          <w:rPr>
            <w:noProof/>
            <w:webHidden/>
          </w:rPr>
        </w:r>
        <w:r w:rsidR="0079707C">
          <w:rPr>
            <w:noProof/>
            <w:webHidden/>
          </w:rPr>
          <w:fldChar w:fldCharType="separate"/>
        </w:r>
        <w:r w:rsidR="0079707C">
          <w:rPr>
            <w:noProof/>
            <w:webHidden/>
          </w:rPr>
          <w:t>14</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202" w:history="1">
        <w:r w:rsidR="0079707C" w:rsidRPr="007D6282">
          <w:rPr>
            <w:rStyle w:val="Hyperlink"/>
            <w:noProof/>
          </w:rPr>
          <w:t>4.</w:t>
        </w:r>
        <w:r w:rsidR="0079707C">
          <w:rPr>
            <w:rFonts w:eastAsiaTheme="minorEastAsia" w:cstheme="minorBidi"/>
            <w:i w:val="0"/>
            <w:iCs w:val="0"/>
            <w:noProof/>
            <w:sz w:val="22"/>
            <w:szCs w:val="22"/>
            <w:lang w:val="en-GB" w:eastAsia="en-GB" w:bidi="ar-SA"/>
          </w:rPr>
          <w:tab/>
        </w:r>
        <w:r w:rsidR="0079707C" w:rsidRPr="007D6282">
          <w:rPr>
            <w:rStyle w:val="Hyperlink"/>
            <w:noProof/>
          </w:rPr>
          <w:t>Artikli 6 lõike 1 punkt d – vajalik eluliste huvide kaitsmiseks</w:t>
        </w:r>
        <w:r w:rsidR="0079707C">
          <w:rPr>
            <w:noProof/>
            <w:webHidden/>
          </w:rPr>
          <w:tab/>
        </w:r>
        <w:r w:rsidR="0079707C">
          <w:rPr>
            <w:noProof/>
            <w:webHidden/>
          </w:rPr>
          <w:fldChar w:fldCharType="begin"/>
        </w:r>
        <w:r w:rsidR="0079707C">
          <w:rPr>
            <w:noProof/>
            <w:webHidden/>
          </w:rPr>
          <w:instrText xml:space="preserve"> PAGEREF _Toc521509202 \h </w:instrText>
        </w:r>
        <w:r w:rsidR="0079707C">
          <w:rPr>
            <w:noProof/>
            <w:webHidden/>
          </w:rPr>
        </w:r>
        <w:r w:rsidR="0079707C">
          <w:rPr>
            <w:noProof/>
            <w:webHidden/>
          </w:rPr>
          <w:fldChar w:fldCharType="separate"/>
        </w:r>
        <w:r w:rsidR="0079707C">
          <w:rPr>
            <w:noProof/>
            <w:webHidden/>
          </w:rPr>
          <w:t>14</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203" w:history="1">
        <w:r w:rsidR="0079707C" w:rsidRPr="007D6282">
          <w:rPr>
            <w:rStyle w:val="Hyperlink"/>
            <w:noProof/>
          </w:rPr>
          <w:t>5.</w:t>
        </w:r>
        <w:r w:rsidR="0079707C">
          <w:rPr>
            <w:rFonts w:eastAsiaTheme="minorEastAsia" w:cstheme="minorBidi"/>
            <w:i w:val="0"/>
            <w:iCs w:val="0"/>
            <w:noProof/>
            <w:sz w:val="22"/>
            <w:szCs w:val="22"/>
            <w:lang w:val="en-GB" w:eastAsia="en-GB" w:bidi="ar-SA"/>
          </w:rPr>
          <w:tab/>
        </w:r>
        <w:r w:rsidR="0079707C" w:rsidRPr="007D6282">
          <w:rPr>
            <w:rStyle w:val="Hyperlink"/>
            <w:noProof/>
          </w:rPr>
          <w:t>Artikli 6 lõike 1 punkt e – vajalik avalikes huvides oleva ülesande täitmiseks või avaliku võimu teostamiseks</w:t>
        </w:r>
        <w:r w:rsidR="0079707C">
          <w:rPr>
            <w:noProof/>
            <w:webHidden/>
          </w:rPr>
          <w:tab/>
        </w:r>
        <w:r w:rsidR="0079707C">
          <w:rPr>
            <w:noProof/>
            <w:webHidden/>
          </w:rPr>
          <w:fldChar w:fldCharType="begin"/>
        </w:r>
        <w:r w:rsidR="0079707C">
          <w:rPr>
            <w:noProof/>
            <w:webHidden/>
          </w:rPr>
          <w:instrText xml:space="preserve"> PAGEREF _Toc521509203 \h </w:instrText>
        </w:r>
        <w:r w:rsidR="0079707C">
          <w:rPr>
            <w:noProof/>
            <w:webHidden/>
          </w:rPr>
        </w:r>
        <w:r w:rsidR="0079707C">
          <w:rPr>
            <w:noProof/>
            <w:webHidden/>
          </w:rPr>
          <w:fldChar w:fldCharType="separate"/>
        </w:r>
        <w:r w:rsidR="0079707C">
          <w:rPr>
            <w:noProof/>
            <w:webHidden/>
          </w:rPr>
          <w:t>14</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204" w:history="1">
        <w:r w:rsidR="0079707C" w:rsidRPr="007D6282">
          <w:rPr>
            <w:rStyle w:val="Hyperlink"/>
            <w:noProof/>
          </w:rPr>
          <w:t>6.</w:t>
        </w:r>
        <w:r w:rsidR="0079707C">
          <w:rPr>
            <w:rFonts w:eastAsiaTheme="minorEastAsia" w:cstheme="minorBidi"/>
            <w:i w:val="0"/>
            <w:iCs w:val="0"/>
            <w:noProof/>
            <w:sz w:val="22"/>
            <w:szCs w:val="22"/>
            <w:lang w:val="en-GB" w:eastAsia="en-GB" w:bidi="ar-SA"/>
          </w:rPr>
          <w:tab/>
        </w:r>
        <w:r w:rsidR="0079707C" w:rsidRPr="007D6282">
          <w:rPr>
            <w:rStyle w:val="Hyperlink"/>
            <w:noProof/>
          </w:rPr>
          <w:t>Artikli 6 lõike 1 punkt f – vajalik vastutava töötleja või kolmanda isiku</w:t>
        </w:r>
        <w:r w:rsidR="0079707C" w:rsidRPr="007D6282">
          <w:rPr>
            <w:rStyle w:val="Hyperlink"/>
            <w:rFonts w:ascii="Times New Roman" w:hAnsi="Times New Roman"/>
            <w:noProof/>
          </w:rPr>
          <w:t xml:space="preserve"> </w:t>
        </w:r>
        <w:r w:rsidR="0079707C" w:rsidRPr="007D6282">
          <w:rPr>
            <w:rStyle w:val="Hyperlink"/>
            <w:noProof/>
          </w:rPr>
          <w:t>õigustatud huvi korral</w:t>
        </w:r>
        <w:r w:rsidR="0079707C">
          <w:rPr>
            <w:noProof/>
            <w:webHidden/>
          </w:rPr>
          <w:tab/>
        </w:r>
        <w:r w:rsidR="0079707C">
          <w:rPr>
            <w:noProof/>
            <w:webHidden/>
          </w:rPr>
          <w:fldChar w:fldCharType="begin"/>
        </w:r>
        <w:r w:rsidR="0079707C">
          <w:rPr>
            <w:noProof/>
            <w:webHidden/>
          </w:rPr>
          <w:instrText xml:space="preserve"> PAGEREF _Toc521509204 \h </w:instrText>
        </w:r>
        <w:r w:rsidR="0079707C">
          <w:rPr>
            <w:noProof/>
            <w:webHidden/>
          </w:rPr>
        </w:r>
        <w:r w:rsidR="0079707C">
          <w:rPr>
            <w:noProof/>
            <w:webHidden/>
          </w:rPr>
          <w:fldChar w:fldCharType="separate"/>
        </w:r>
        <w:r w:rsidR="0079707C">
          <w:rPr>
            <w:noProof/>
            <w:webHidden/>
          </w:rPr>
          <w:t>15</w:t>
        </w:r>
        <w:r w:rsidR="0079707C">
          <w:rPr>
            <w:noProof/>
            <w:webHidden/>
          </w:rPr>
          <w:fldChar w:fldCharType="end"/>
        </w:r>
      </w:hyperlink>
    </w:p>
    <w:p w:rsidR="0079707C" w:rsidRDefault="005C45E0">
      <w:pPr>
        <w:pStyle w:val="TOC2"/>
        <w:rPr>
          <w:rFonts w:eastAsiaTheme="minorEastAsia" w:cstheme="minorBidi"/>
          <w:smallCaps w:val="0"/>
          <w:noProof/>
          <w:sz w:val="22"/>
          <w:szCs w:val="22"/>
          <w:lang w:val="en-GB" w:eastAsia="en-GB" w:bidi="ar-SA"/>
        </w:rPr>
      </w:pPr>
      <w:hyperlink w:anchor="_Toc521509205" w:history="1">
        <w:r w:rsidR="0079707C" w:rsidRPr="007D6282">
          <w:rPr>
            <w:rStyle w:val="Hyperlink"/>
            <w:noProof/>
          </w:rPr>
          <w:t>C.</w:t>
        </w:r>
        <w:r w:rsidR="0079707C">
          <w:rPr>
            <w:rFonts w:eastAsiaTheme="minorEastAsia" w:cstheme="minorBidi"/>
            <w:smallCaps w:val="0"/>
            <w:noProof/>
            <w:sz w:val="22"/>
            <w:szCs w:val="22"/>
            <w:lang w:val="en-GB" w:eastAsia="en-GB" w:bidi="ar-SA"/>
          </w:rPr>
          <w:tab/>
        </w:r>
        <w:r w:rsidR="0079707C" w:rsidRPr="007D6282">
          <w:rPr>
            <w:rStyle w:val="Hyperlink"/>
            <w:noProof/>
          </w:rPr>
          <w:t>Artikkel 9 – andmete eriliigid</w:t>
        </w:r>
        <w:r w:rsidR="0079707C">
          <w:rPr>
            <w:noProof/>
            <w:webHidden/>
          </w:rPr>
          <w:tab/>
        </w:r>
        <w:r w:rsidR="0079707C">
          <w:rPr>
            <w:noProof/>
            <w:webHidden/>
          </w:rPr>
          <w:fldChar w:fldCharType="begin"/>
        </w:r>
        <w:r w:rsidR="0079707C">
          <w:rPr>
            <w:noProof/>
            <w:webHidden/>
          </w:rPr>
          <w:instrText xml:space="preserve"> PAGEREF _Toc521509205 \h </w:instrText>
        </w:r>
        <w:r w:rsidR="0079707C">
          <w:rPr>
            <w:noProof/>
            <w:webHidden/>
          </w:rPr>
        </w:r>
        <w:r w:rsidR="0079707C">
          <w:rPr>
            <w:noProof/>
            <w:webHidden/>
          </w:rPr>
          <w:fldChar w:fldCharType="separate"/>
        </w:r>
        <w:r w:rsidR="0079707C">
          <w:rPr>
            <w:noProof/>
            <w:webHidden/>
          </w:rPr>
          <w:t>15</w:t>
        </w:r>
        <w:r w:rsidR="0079707C">
          <w:rPr>
            <w:noProof/>
            <w:webHidden/>
          </w:rPr>
          <w:fldChar w:fldCharType="end"/>
        </w:r>
      </w:hyperlink>
    </w:p>
    <w:p w:rsidR="0079707C" w:rsidRDefault="005C45E0">
      <w:pPr>
        <w:pStyle w:val="TOC2"/>
        <w:rPr>
          <w:rFonts w:eastAsiaTheme="minorEastAsia" w:cstheme="minorBidi"/>
          <w:smallCaps w:val="0"/>
          <w:noProof/>
          <w:sz w:val="22"/>
          <w:szCs w:val="22"/>
          <w:lang w:val="en-GB" w:eastAsia="en-GB" w:bidi="ar-SA"/>
        </w:rPr>
      </w:pPr>
      <w:hyperlink w:anchor="_Toc521509206" w:history="1">
        <w:r w:rsidR="0079707C" w:rsidRPr="007D6282">
          <w:rPr>
            <w:rStyle w:val="Hyperlink"/>
            <w:noProof/>
          </w:rPr>
          <w:t>D.</w:t>
        </w:r>
        <w:r w:rsidR="0079707C">
          <w:rPr>
            <w:rFonts w:eastAsiaTheme="minorEastAsia" w:cstheme="minorBidi"/>
            <w:smallCaps w:val="0"/>
            <w:noProof/>
            <w:sz w:val="22"/>
            <w:szCs w:val="22"/>
            <w:lang w:val="en-GB" w:eastAsia="en-GB" w:bidi="ar-SA"/>
          </w:rPr>
          <w:tab/>
        </w:r>
        <w:r w:rsidR="0079707C" w:rsidRPr="007D6282">
          <w:rPr>
            <w:rStyle w:val="Hyperlink"/>
            <w:noProof/>
          </w:rPr>
          <w:t>Andmesubjekti õigused</w:t>
        </w:r>
        <w:r w:rsidR="0079707C">
          <w:rPr>
            <w:noProof/>
            <w:webHidden/>
          </w:rPr>
          <w:tab/>
        </w:r>
        <w:r w:rsidR="0079707C">
          <w:rPr>
            <w:noProof/>
            <w:webHidden/>
          </w:rPr>
          <w:fldChar w:fldCharType="begin"/>
        </w:r>
        <w:r w:rsidR="0079707C">
          <w:rPr>
            <w:noProof/>
            <w:webHidden/>
          </w:rPr>
          <w:instrText xml:space="preserve"> PAGEREF _Toc521509206 \h </w:instrText>
        </w:r>
        <w:r w:rsidR="0079707C">
          <w:rPr>
            <w:noProof/>
            <w:webHidden/>
          </w:rPr>
        </w:r>
        <w:r w:rsidR="0079707C">
          <w:rPr>
            <w:noProof/>
            <w:webHidden/>
          </w:rPr>
          <w:fldChar w:fldCharType="separate"/>
        </w:r>
        <w:r w:rsidR="0079707C">
          <w:rPr>
            <w:noProof/>
            <w:webHidden/>
          </w:rPr>
          <w:t>16</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207" w:history="1">
        <w:r w:rsidR="0079707C" w:rsidRPr="007D6282">
          <w:rPr>
            <w:rStyle w:val="Hyperlink"/>
            <w:noProof/>
          </w:rPr>
          <w:t>1.</w:t>
        </w:r>
        <w:r w:rsidR="0079707C">
          <w:rPr>
            <w:rFonts w:eastAsiaTheme="minorEastAsia" w:cstheme="minorBidi"/>
            <w:i w:val="0"/>
            <w:iCs w:val="0"/>
            <w:noProof/>
            <w:sz w:val="22"/>
            <w:szCs w:val="22"/>
            <w:lang w:val="en-GB" w:eastAsia="en-GB" w:bidi="ar-SA"/>
          </w:rPr>
          <w:tab/>
        </w:r>
        <w:r w:rsidR="0079707C" w:rsidRPr="007D6282">
          <w:rPr>
            <w:rStyle w:val="Hyperlink"/>
            <w:noProof/>
          </w:rPr>
          <w:t>Artiklid 13 ja 14 – õigus olla teavitatud</w:t>
        </w:r>
        <w:r w:rsidR="0079707C">
          <w:rPr>
            <w:noProof/>
            <w:webHidden/>
          </w:rPr>
          <w:tab/>
        </w:r>
        <w:r w:rsidR="0079707C">
          <w:rPr>
            <w:noProof/>
            <w:webHidden/>
          </w:rPr>
          <w:fldChar w:fldCharType="begin"/>
        </w:r>
        <w:r w:rsidR="0079707C">
          <w:rPr>
            <w:noProof/>
            <w:webHidden/>
          </w:rPr>
          <w:instrText xml:space="preserve"> PAGEREF _Toc521509207 \h </w:instrText>
        </w:r>
        <w:r w:rsidR="0079707C">
          <w:rPr>
            <w:noProof/>
            <w:webHidden/>
          </w:rPr>
        </w:r>
        <w:r w:rsidR="0079707C">
          <w:rPr>
            <w:noProof/>
            <w:webHidden/>
          </w:rPr>
          <w:fldChar w:fldCharType="separate"/>
        </w:r>
        <w:r w:rsidR="0079707C">
          <w:rPr>
            <w:noProof/>
            <w:webHidden/>
          </w:rPr>
          <w:t>17</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208" w:history="1">
        <w:r w:rsidR="0079707C" w:rsidRPr="007D6282">
          <w:rPr>
            <w:rStyle w:val="Hyperlink"/>
            <w:noProof/>
          </w:rPr>
          <w:t>2.</w:t>
        </w:r>
        <w:r w:rsidR="0079707C">
          <w:rPr>
            <w:rFonts w:eastAsiaTheme="minorEastAsia" w:cstheme="minorBidi"/>
            <w:i w:val="0"/>
            <w:iCs w:val="0"/>
            <w:noProof/>
            <w:sz w:val="22"/>
            <w:szCs w:val="22"/>
            <w:lang w:val="en-GB" w:eastAsia="en-GB" w:bidi="ar-SA"/>
          </w:rPr>
          <w:tab/>
        </w:r>
        <w:r w:rsidR="0079707C" w:rsidRPr="007D6282">
          <w:rPr>
            <w:rStyle w:val="Hyperlink"/>
            <w:noProof/>
          </w:rPr>
          <w:t>Artikkel 15 – õigus tutvuda andmetega</w:t>
        </w:r>
        <w:r w:rsidR="0079707C">
          <w:rPr>
            <w:noProof/>
            <w:webHidden/>
          </w:rPr>
          <w:tab/>
        </w:r>
        <w:r w:rsidR="0079707C">
          <w:rPr>
            <w:noProof/>
            <w:webHidden/>
          </w:rPr>
          <w:fldChar w:fldCharType="begin"/>
        </w:r>
        <w:r w:rsidR="0079707C">
          <w:rPr>
            <w:noProof/>
            <w:webHidden/>
          </w:rPr>
          <w:instrText xml:space="preserve"> PAGEREF _Toc521509208 \h </w:instrText>
        </w:r>
        <w:r w:rsidR="0079707C">
          <w:rPr>
            <w:noProof/>
            <w:webHidden/>
          </w:rPr>
        </w:r>
        <w:r w:rsidR="0079707C">
          <w:rPr>
            <w:noProof/>
            <w:webHidden/>
          </w:rPr>
          <w:fldChar w:fldCharType="separate"/>
        </w:r>
        <w:r w:rsidR="0079707C">
          <w:rPr>
            <w:noProof/>
            <w:webHidden/>
          </w:rPr>
          <w:t>17</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209" w:history="1">
        <w:r w:rsidR="0079707C" w:rsidRPr="007D6282">
          <w:rPr>
            <w:rStyle w:val="Hyperlink"/>
            <w:noProof/>
          </w:rPr>
          <w:t>3.</w:t>
        </w:r>
        <w:r w:rsidR="0079707C">
          <w:rPr>
            <w:rFonts w:eastAsiaTheme="minorEastAsia" w:cstheme="minorBidi"/>
            <w:i w:val="0"/>
            <w:iCs w:val="0"/>
            <w:noProof/>
            <w:sz w:val="22"/>
            <w:szCs w:val="22"/>
            <w:lang w:val="en-GB" w:eastAsia="en-GB" w:bidi="ar-SA"/>
          </w:rPr>
          <w:tab/>
        </w:r>
        <w:r w:rsidR="0079707C" w:rsidRPr="007D6282">
          <w:rPr>
            <w:rStyle w:val="Hyperlink"/>
            <w:noProof/>
          </w:rPr>
          <w:t>Artikkel 16 – õigus andmete parandamisele; artikkel 17 – õigus andmete kustutamisele; ja artikkel 18 – õigus isikuandmete töötlemise piiramisele</w:t>
        </w:r>
        <w:r w:rsidR="0079707C">
          <w:rPr>
            <w:noProof/>
            <w:webHidden/>
          </w:rPr>
          <w:tab/>
        </w:r>
        <w:r w:rsidR="0079707C">
          <w:rPr>
            <w:noProof/>
            <w:webHidden/>
          </w:rPr>
          <w:fldChar w:fldCharType="begin"/>
        </w:r>
        <w:r w:rsidR="0079707C">
          <w:rPr>
            <w:noProof/>
            <w:webHidden/>
          </w:rPr>
          <w:instrText xml:space="preserve"> PAGEREF _Toc521509209 \h </w:instrText>
        </w:r>
        <w:r w:rsidR="0079707C">
          <w:rPr>
            <w:noProof/>
            <w:webHidden/>
          </w:rPr>
        </w:r>
        <w:r w:rsidR="0079707C">
          <w:rPr>
            <w:noProof/>
            <w:webHidden/>
          </w:rPr>
          <w:fldChar w:fldCharType="separate"/>
        </w:r>
        <w:r w:rsidR="0079707C">
          <w:rPr>
            <w:noProof/>
            <w:webHidden/>
          </w:rPr>
          <w:t>18</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210" w:history="1">
        <w:r w:rsidR="0079707C" w:rsidRPr="007D6282">
          <w:rPr>
            <w:rStyle w:val="Hyperlink"/>
            <w:noProof/>
          </w:rPr>
          <w:t>4.</w:t>
        </w:r>
        <w:r w:rsidR="0079707C">
          <w:rPr>
            <w:rFonts w:eastAsiaTheme="minorEastAsia" w:cstheme="minorBidi"/>
            <w:i w:val="0"/>
            <w:iCs w:val="0"/>
            <w:noProof/>
            <w:sz w:val="22"/>
            <w:szCs w:val="22"/>
            <w:lang w:val="en-GB" w:eastAsia="en-GB" w:bidi="ar-SA"/>
          </w:rPr>
          <w:tab/>
        </w:r>
        <w:r w:rsidR="0079707C" w:rsidRPr="007D6282">
          <w:rPr>
            <w:rStyle w:val="Hyperlink"/>
            <w:noProof/>
          </w:rPr>
          <w:t>Artikkel 21 – õigus esitada vastuväiteid</w:t>
        </w:r>
        <w:r w:rsidR="0079707C">
          <w:rPr>
            <w:noProof/>
            <w:webHidden/>
          </w:rPr>
          <w:tab/>
        </w:r>
        <w:r w:rsidR="0079707C">
          <w:rPr>
            <w:noProof/>
            <w:webHidden/>
          </w:rPr>
          <w:fldChar w:fldCharType="begin"/>
        </w:r>
        <w:r w:rsidR="0079707C">
          <w:rPr>
            <w:noProof/>
            <w:webHidden/>
          </w:rPr>
          <w:instrText xml:space="preserve"> PAGEREF _Toc521509210 \h </w:instrText>
        </w:r>
        <w:r w:rsidR="0079707C">
          <w:rPr>
            <w:noProof/>
            <w:webHidden/>
          </w:rPr>
        </w:r>
        <w:r w:rsidR="0079707C">
          <w:rPr>
            <w:noProof/>
            <w:webHidden/>
          </w:rPr>
          <w:fldChar w:fldCharType="separate"/>
        </w:r>
        <w:r w:rsidR="0079707C">
          <w:rPr>
            <w:noProof/>
            <w:webHidden/>
          </w:rPr>
          <w:t>19</w:t>
        </w:r>
        <w:r w:rsidR="0079707C">
          <w:rPr>
            <w:noProof/>
            <w:webHidden/>
          </w:rPr>
          <w:fldChar w:fldCharType="end"/>
        </w:r>
      </w:hyperlink>
    </w:p>
    <w:p w:rsidR="0079707C" w:rsidRDefault="005C45E0">
      <w:pPr>
        <w:pStyle w:val="TOC1"/>
        <w:rPr>
          <w:rFonts w:eastAsiaTheme="minorEastAsia" w:cstheme="minorBidi"/>
          <w:b w:val="0"/>
          <w:bCs w:val="0"/>
          <w:caps w:val="0"/>
          <w:noProof/>
          <w:sz w:val="22"/>
          <w:szCs w:val="22"/>
          <w:lang w:val="en-GB" w:eastAsia="en-GB" w:bidi="ar-SA"/>
        </w:rPr>
      </w:pPr>
      <w:hyperlink w:anchor="_Toc521509211" w:history="1">
        <w:r w:rsidR="0079707C" w:rsidRPr="007D6282">
          <w:rPr>
            <w:rStyle w:val="Hyperlink"/>
            <w:noProof/>
          </w:rPr>
          <w:t>IV.</w:t>
        </w:r>
        <w:r w:rsidR="0079707C">
          <w:rPr>
            <w:rFonts w:eastAsiaTheme="minorEastAsia" w:cstheme="minorBidi"/>
            <w:b w:val="0"/>
            <w:bCs w:val="0"/>
            <w:caps w:val="0"/>
            <w:noProof/>
            <w:sz w:val="22"/>
            <w:szCs w:val="22"/>
            <w:lang w:val="en-GB" w:eastAsia="en-GB" w:bidi="ar-SA"/>
          </w:rPr>
          <w:tab/>
        </w:r>
        <w:r w:rsidR="0079707C" w:rsidRPr="007D6282">
          <w:rPr>
            <w:rStyle w:val="Hyperlink"/>
            <w:noProof/>
          </w:rPr>
          <w:t>Artiklis 22 määratletud üksnes automatiseeritud töötlusel põhinevate otsuste tegemist käsitlevad konkreetsed sätted</w:t>
        </w:r>
        <w:r w:rsidR="0079707C">
          <w:rPr>
            <w:noProof/>
            <w:webHidden/>
          </w:rPr>
          <w:tab/>
        </w:r>
        <w:r w:rsidR="0079707C">
          <w:rPr>
            <w:noProof/>
            <w:webHidden/>
          </w:rPr>
          <w:fldChar w:fldCharType="begin"/>
        </w:r>
        <w:r w:rsidR="0079707C">
          <w:rPr>
            <w:noProof/>
            <w:webHidden/>
          </w:rPr>
          <w:instrText xml:space="preserve"> PAGEREF _Toc521509211 \h </w:instrText>
        </w:r>
        <w:r w:rsidR="0079707C">
          <w:rPr>
            <w:noProof/>
            <w:webHidden/>
          </w:rPr>
        </w:r>
        <w:r w:rsidR="0079707C">
          <w:rPr>
            <w:noProof/>
            <w:webHidden/>
          </w:rPr>
          <w:fldChar w:fldCharType="separate"/>
        </w:r>
        <w:r w:rsidR="0079707C">
          <w:rPr>
            <w:noProof/>
            <w:webHidden/>
          </w:rPr>
          <w:t>20</w:t>
        </w:r>
        <w:r w:rsidR="0079707C">
          <w:rPr>
            <w:noProof/>
            <w:webHidden/>
          </w:rPr>
          <w:fldChar w:fldCharType="end"/>
        </w:r>
      </w:hyperlink>
    </w:p>
    <w:p w:rsidR="0079707C" w:rsidRDefault="005C45E0">
      <w:pPr>
        <w:pStyle w:val="TOC2"/>
        <w:rPr>
          <w:rFonts w:eastAsiaTheme="minorEastAsia" w:cstheme="minorBidi"/>
          <w:smallCaps w:val="0"/>
          <w:noProof/>
          <w:sz w:val="22"/>
          <w:szCs w:val="22"/>
          <w:lang w:val="en-GB" w:eastAsia="en-GB" w:bidi="ar-SA"/>
        </w:rPr>
      </w:pPr>
      <w:hyperlink w:anchor="_Toc521509212" w:history="1">
        <w:r w:rsidR="0079707C" w:rsidRPr="007D6282">
          <w:rPr>
            <w:rStyle w:val="Hyperlink"/>
            <w:noProof/>
          </w:rPr>
          <w:t>A.</w:t>
        </w:r>
        <w:r w:rsidR="0079707C">
          <w:rPr>
            <w:rFonts w:eastAsiaTheme="minorEastAsia" w:cstheme="minorBidi"/>
            <w:smallCaps w:val="0"/>
            <w:noProof/>
            <w:sz w:val="22"/>
            <w:szCs w:val="22"/>
            <w:lang w:val="en-GB" w:eastAsia="en-GB" w:bidi="ar-SA"/>
          </w:rPr>
          <w:tab/>
        </w:r>
        <w:r w:rsidR="0079707C" w:rsidRPr="007D6282">
          <w:rPr>
            <w:rStyle w:val="Hyperlink"/>
            <w:noProof/>
          </w:rPr>
          <w:t>Üksnes automatiseeritud töötlusel põhinev otsus</w:t>
        </w:r>
        <w:r w:rsidR="0079707C">
          <w:rPr>
            <w:noProof/>
            <w:webHidden/>
          </w:rPr>
          <w:tab/>
        </w:r>
        <w:r w:rsidR="0079707C">
          <w:rPr>
            <w:noProof/>
            <w:webHidden/>
          </w:rPr>
          <w:fldChar w:fldCharType="begin"/>
        </w:r>
        <w:r w:rsidR="0079707C">
          <w:rPr>
            <w:noProof/>
            <w:webHidden/>
          </w:rPr>
          <w:instrText xml:space="preserve"> PAGEREF _Toc521509212 \h </w:instrText>
        </w:r>
        <w:r w:rsidR="0079707C">
          <w:rPr>
            <w:noProof/>
            <w:webHidden/>
          </w:rPr>
        </w:r>
        <w:r w:rsidR="0079707C">
          <w:rPr>
            <w:noProof/>
            <w:webHidden/>
          </w:rPr>
          <w:fldChar w:fldCharType="separate"/>
        </w:r>
        <w:r w:rsidR="0079707C">
          <w:rPr>
            <w:noProof/>
            <w:webHidden/>
          </w:rPr>
          <w:t>21</w:t>
        </w:r>
        <w:r w:rsidR="0079707C">
          <w:rPr>
            <w:noProof/>
            <w:webHidden/>
          </w:rPr>
          <w:fldChar w:fldCharType="end"/>
        </w:r>
      </w:hyperlink>
    </w:p>
    <w:p w:rsidR="0079707C" w:rsidRDefault="005C45E0">
      <w:pPr>
        <w:pStyle w:val="TOC2"/>
        <w:rPr>
          <w:rFonts w:eastAsiaTheme="minorEastAsia" w:cstheme="minorBidi"/>
          <w:smallCaps w:val="0"/>
          <w:noProof/>
          <w:sz w:val="22"/>
          <w:szCs w:val="22"/>
          <w:lang w:val="en-GB" w:eastAsia="en-GB" w:bidi="ar-SA"/>
        </w:rPr>
      </w:pPr>
      <w:hyperlink w:anchor="_Toc521509213" w:history="1">
        <w:r w:rsidR="0079707C" w:rsidRPr="007D6282">
          <w:rPr>
            <w:rStyle w:val="Hyperlink"/>
            <w:noProof/>
          </w:rPr>
          <w:t>B.</w:t>
        </w:r>
        <w:r w:rsidR="0079707C">
          <w:rPr>
            <w:rFonts w:eastAsiaTheme="minorEastAsia" w:cstheme="minorBidi"/>
            <w:smallCaps w:val="0"/>
            <w:noProof/>
            <w:sz w:val="22"/>
            <w:szCs w:val="22"/>
            <w:lang w:val="en-GB" w:eastAsia="en-GB" w:bidi="ar-SA"/>
          </w:rPr>
          <w:tab/>
        </w:r>
        <w:r w:rsidR="0079707C" w:rsidRPr="007D6282">
          <w:rPr>
            <w:rStyle w:val="Hyperlink"/>
            <w:noProof/>
          </w:rPr>
          <w:t>Õiguslikud tagajärjed või samamoodi märkimisväärne mõju</w:t>
        </w:r>
        <w:r w:rsidR="0079707C">
          <w:rPr>
            <w:noProof/>
            <w:webHidden/>
          </w:rPr>
          <w:tab/>
        </w:r>
        <w:r w:rsidR="0079707C">
          <w:rPr>
            <w:noProof/>
            <w:webHidden/>
          </w:rPr>
          <w:fldChar w:fldCharType="begin"/>
        </w:r>
        <w:r w:rsidR="0079707C">
          <w:rPr>
            <w:noProof/>
            <w:webHidden/>
          </w:rPr>
          <w:instrText xml:space="preserve"> PAGEREF _Toc521509213 \h </w:instrText>
        </w:r>
        <w:r w:rsidR="0079707C">
          <w:rPr>
            <w:noProof/>
            <w:webHidden/>
          </w:rPr>
        </w:r>
        <w:r w:rsidR="0079707C">
          <w:rPr>
            <w:noProof/>
            <w:webHidden/>
          </w:rPr>
          <w:fldChar w:fldCharType="separate"/>
        </w:r>
        <w:r w:rsidR="0079707C">
          <w:rPr>
            <w:noProof/>
            <w:webHidden/>
          </w:rPr>
          <w:t>22</w:t>
        </w:r>
        <w:r w:rsidR="0079707C">
          <w:rPr>
            <w:noProof/>
            <w:webHidden/>
          </w:rPr>
          <w:fldChar w:fldCharType="end"/>
        </w:r>
      </w:hyperlink>
    </w:p>
    <w:p w:rsidR="0079707C" w:rsidRDefault="005C45E0">
      <w:pPr>
        <w:pStyle w:val="TOC2"/>
        <w:rPr>
          <w:rFonts w:eastAsiaTheme="minorEastAsia" w:cstheme="minorBidi"/>
          <w:smallCaps w:val="0"/>
          <w:noProof/>
          <w:sz w:val="22"/>
          <w:szCs w:val="22"/>
          <w:lang w:val="en-GB" w:eastAsia="en-GB" w:bidi="ar-SA"/>
        </w:rPr>
      </w:pPr>
      <w:hyperlink w:anchor="_Toc521509214" w:history="1">
        <w:r w:rsidR="0079707C" w:rsidRPr="007D6282">
          <w:rPr>
            <w:rStyle w:val="Hyperlink"/>
            <w:noProof/>
          </w:rPr>
          <w:t>C.</w:t>
        </w:r>
        <w:r w:rsidR="0079707C">
          <w:rPr>
            <w:rFonts w:eastAsiaTheme="minorEastAsia" w:cstheme="minorBidi"/>
            <w:smallCaps w:val="0"/>
            <w:noProof/>
            <w:sz w:val="22"/>
            <w:szCs w:val="22"/>
            <w:lang w:val="en-GB" w:eastAsia="en-GB" w:bidi="ar-SA"/>
          </w:rPr>
          <w:tab/>
        </w:r>
        <w:r w:rsidR="0079707C" w:rsidRPr="007D6282">
          <w:rPr>
            <w:rStyle w:val="Hyperlink"/>
            <w:noProof/>
          </w:rPr>
          <w:t>Erandid keelust</w:t>
        </w:r>
        <w:r w:rsidR="0079707C">
          <w:rPr>
            <w:noProof/>
            <w:webHidden/>
          </w:rPr>
          <w:tab/>
        </w:r>
        <w:r w:rsidR="0079707C">
          <w:rPr>
            <w:noProof/>
            <w:webHidden/>
          </w:rPr>
          <w:fldChar w:fldCharType="begin"/>
        </w:r>
        <w:r w:rsidR="0079707C">
          <w:rPr>
            <w:noProof/>
            <w:webHidden/>
          </w:rPr>
          <w:instrText xml:space="preserve"> PAGEREF _Toc521509214 \h </w:instrText>
        </w:r>
        <w:r w:rsidR="0079707C">
          <w:rPr>
            <w:noProof/>
            <w:webHidden/>
          </w:rPr>
        </w:r>
        <w:r w:rsidR="0079707C">
          <w:rPr>
            <w:noProof/>
            <w:webHidden/>
          </w:rPr>
          <w:fldChar w:fldCharType="separate"/>
        </w:r>
        <w:r w:rsidR="0079707C">
          <w:rPr>
            <w:noProof/>
            <w:webHidden/>
          </w:rPr>
          <w:t>23</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215" w:history="1">
        <w:r w:rsidR="0079707C" w:rsidRPr="007D6282">
          <w:rPr>
            <w:rStyle w:val="Hyperlink"/>
            <w:noProof/>
          </w:rPr>
          <w:t>1.</w:t>
        </w:r>
        <w:r w:rsidR="0079707C">
          <w:rPr>
            <w:rFonts w:eastAsiaTheme="minorEastAsia" w:cstheme="minorBidi"/>
            <w:i w:val="0"/>
            <w:iCs w:val="0"/>
            <w:noProof/>
            <w:sz w:val="22"/>
            <w:szCs w:val="22"/>
            <w:lang w:val="en-GB" w:eastAsia="en-GB" w:bidi="ar-SA"/>
          </w:rPr>
          <w:tab/>
        </w:r>
        <w:r w:rsidR="0079707C" w:rsidRPr="007D6282">
          <w:rPr>
            <w:rStyle w:val="Hyperlink"/>
            <w:noProof/>
          </w:rPr>
          <w:t>Lepingu täitmine</w:t>
        </w:r>
        <w:r w:rsidR="0079707C">
          <w:rPr>
            <w:noProof/>
            <w:webHidden/>
          </w:rPr>
          <w:tab/>
        </w:r>
        <w:r w:rsidR="0079707C">
          <w:rPr>
            <w:noProof/>
            <w:webHidden/>
          </w:rPr>
          <w:fldChar w:fldCharType="begin"/>
        </w:r>
        <w:r w:rsidR="0079707C">
          <w:rPr>
            <w:noProof/>
            <w:webHidden/>
          </w:rPr>
          <w:instrText xml:space="preserve"> PAGEREF _Toc521509215 \h </w:instrText>
        </w:r>
        <w:r w:rsidR="0079707C">
          <w:rPr>
            <w:noProof/>
            <w:webHidden/>
          </w:rPr>
        </w:r>
        <w:r w:rsidR="0079707C">
          <w:rPr>
            <w:noProof/>
            <w:webHidden/>
          </w:rPr>
          <w:fldChar w:fldCharType="separate"/>
        </w:r>
        <w:r w:rsidR="0079707C">
          <w:rPr>
            <w:noProof/>
            <w:webHidden/>
          </w:rPr>
          <w:t>24</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216" w:history="1">
        <w:r w:rsidR="0079707C" w:rsidRPr="007D6282">
          <w:rPr>
            <w:rStyle w:val="Hyperlink"/>
            <w:noProof/>
          </w:rPr>
          <w:t>2.</w:t>
        </w:r>
        <w:r w:rsidR="0079707C">
          <w:rPr>
            <w:rFonts w:eastAsiaTheme="minorEastAsia" w:cstheme="minorBidi"/>
            <w:i w:val="0"/>
            <w:iCs w:val="0"/>
            <w:noProof/>
            <w:sz w:val="22"/>
            <w:szCs w:val="22"/>
            <w:lang w:val="en-GB" w:eastAsia="en-GB" w:bidi="ar-SA"/>
          </w:rPr>
          <w:tab/>
        </w:r>
        <w:r w:rsidR="0079707C" w:rsidRPr="007D6282">
          <w:rPr>
            <w:rStyle w:val="Hyperlink"/>
            <w:noProof/>
          </w:rPr>
          <w:t>Lubatud liidu või liikmesriigi õigusega</w:t>
        </w:r>
        <w:r w:rsidR="0079707C">
          <w:rPr>
            <w:noProof/>
            <w:webHidden/>
          </w:rPr>
          <w:tab/>
        </w:r>
        <w:r w:rsidR="0079707C">
          <w:rPr>
            <w:noProof/>
            <w:webHidden/>
          </w:rPr>
          <w:fldChar w:fldCharType="begin"/>
        </w:r>
        <w:r w:rsidR="0079707C">
          <w:rPr>
            <w:noProof/>
            <w:webHidden/>
          </w:rPr>
          <w:instrText xml:space="preserve"> PAGEREF _Toc521509216 \h </w:instrText>
        </w:r>
        <w:r w:rsidR="0079707C">
          <w:rPr>
            <w:noProof/>
            <w:webHidden/>
          </w:rPr>
        </w:r>
        <w:r w:rsidR="0079707C">
          <w:rPr>
            <w:noProof/>
            <w:webHidden/>
          </w:rPr>
          <w:fldChar w:fldCharType="separate"/>
        </w:r>
        <w:r w:rsidR="0079707C">
          <w:rPr>
            <w:noProof/>
            <w:webHidden/>
          </w:rPr>
          <w:t>24</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217" w:history="1">
        <w:r w:rsidR="0079707C" w:rsidRPr="007D6282">
          <w:rPr>
            <w:rStyle w:val="Hyperlink"/>
            <w:noProof/>
          </w:rPr>
          <w:t>3.</w:t>
        </w:r>
        <w:r w:rsidR="0079707C">
          <w:rPr>
            <w:rFonts w:eastAsiaTheme="minorEastAsia" w:cstheme="minorBidi"/>
            <w:i w:val="0"/>
            <w:iCs w:val="0"/>
            <w:noProof/>
            <w:sz w:val="22"/>
            <w:szCs w:val="22"/>
            <w:lang w:val="en-GB" w:eastAsia="en-GB" w:bidi="ar-SA"/>
          </w:rPr>
          <w:tab/>
        </w:r>
        <w:r w:rsidR="0079707C" w:rsidRPr="007D6282">
          <w:rPr>
            <w:rStyle w:val="Hyperlink"/>
            <w:noProof/>
          </w:rPr>
          <w:t>Sõnaselge nõusolek</w:t>
        </w:r>
        <w:r w:rsidR="0079707C">
          <w:rPr>
            <w:noProof/>
            <w:webHidden/>
          </w:rPr>
          <w:tab/>
        </w:r>
        <w:r w:rsidR="0079707C">
          <w:rPr>
            <w:noProof/>
            <w:webHidden/>
          </w:rPr>
          <w:fldChar w:fldCharType="begin"/>
        </w:r>
        <w:r w:rsidR="0079707C">
          <w:rPr>
            <w:noProof/>
            <w:webHidden/>
          </w:rPr>
          <w:instrText xml:space="preserve"> PAGEREF _Toc521509217 \h </w:instrText>
        </w:r>
        <w:r w:rsidR="0079707C">
          <w:rPr>
            <w:noProof/>
            <w:webHidden/>
          </w:rPr>
        </w:r>
        <w:r w:rsidR="0079707C">
          <w:rPr>
            <w:noProof/>
            <w:webHidden/>
          </w:rPr>
          <w:fldChar w:fldCharType="separate"/>
        </w:r>
        <w:r w:rsidR="0079707C">
          <w:rPr>
            <w:noProof/>
            <w:webHidden/>
          </w:rPr>
          <w:t>25</w:t>
        </w:r>
        <w:r w:rsidR="0079707C">
          <w:rPr>
            <w:noProof/>
            <w:webHidden/>
          </w:rPr>
          <w:fldChar w:fldCharType="end"/>
        </w:r>
      </w:hyperlink>
    </w:p>
    <w:p w:rsidR="0079707C" w:rsidRDefault="005C45E0">
      <w:pPr>
        <w:pStyle w:val="TOC2"/>
        <w:rPr>
          <w:rFonts w:eastAsiaTheme="minorEastAsia" w:cstheme="minorBidi"/>
          <w:smallCaps w:val="0"/>
          <w:noProof/>
          <w:sz w:val="22"/>
          <w:szCs w:val="22"/>
          <w:lang w:val="en-GB" w:eastAsia="en-GB" w:bidi="ar-SA"/>
        </w:rPr>
      </w:pPr>
      <w:hyperlink w:anchor="_Toc521509218" w:history="1">
        <w:r w:rsidR="0079707C" w:rsidRPr="007D6282">
          <w:rPr>
            <w:rStyle w:val="Hyperlink"/>
            <w:noProof/>
          </w:rPr>
          <w:t>D.</w:t>
        </w:r>
        <w:r w:rsidR="0079707C">
          <w:rPr>
            <w:rFonts w:eastAsiaTheme="minorEastAsia" w:cstheme="minorBidi"/>
            <w:smallCaps w:val="0"/>
            <w:noProof/>
            <w:sz w:val="22"/>
            <w:szCs w:val="22"/>
            <w:lang w:val="en-GB" w:eastAsia="en-GB" w:bidi="ar-SA"/>
          </w:rPr>
          <w:tab/>
        </w:r>
        <w:r w:rsidR="0079707C" w:rsidRPr="007D6282">
          <w:rPr>
            <w:rStyle w:val="Hyperlink"/>
            <w:noProof/>
          </w:rPr>
          <w:t>Isikuandmete eriliigid – artikli 22 lõige 4</w:t>
        </w:r>
        <w:r w:rsidR="0079707C">
          <w:rPr>
            <w:noProof/>
            <w:webHidden/>
          </w:rPr>
          <w:tab/>
        </w:r>
        <w:r w:rsidR="0079707C">
          <w:rPr>
            <w:noProof/>
            <w:webHidden/>
          </w:rPr>
          <w:fldChar w:fldCharType="begin"/>
        </w:r>
        <w:r w:rsidR="0079707C">
          <w:rPr>
            <w:noProof/>
            <w:webHidden/>
          </w:rPr>
          <w:instrText xml:space="preserve"> PAGEREF _Toc521509218 \h </w:instrText>
        </w:r>
        <w:r w:rsidR="0079707C">
          <w:rPr>
            <w:noProof/>
            <w:webHidden/>
          </w:rPr>
        </w:r>
        <w:r w:rsidR="0079707C">
          <w:rPr>
            <w:noProof/>
            <w:webHidden/>
          </w:rPr>
          <w:fldChar w:fldCharType="separate"/>
        </w:r>
        <w:r w:rsidR="0079707C">
          <w:rPr>
            <w:noProof/>
            <w:webHidden/>
          </w:rPr>
          <w:t>25</w:t>
        </w:r>
        <w:r w:rsidR="0079707C">
          <w:rPr>
            <w:noProof/>
            <w:webHidden/>
          </w:rPr>
          <w:fldChar w:fldCharType="end"/>
        </w:r>
      </w:hyperlink>
    </w:p>
    <w:p w:rsidR="0079707C" w:rsidRDefault="005C45E0">
      <w:pPr>
        <w:pStyle w:val="TOC2"/>
        <w:rPr>
          <w:rFonts w:eastAsiaTheme="minorEastAsia" w:cstheme="minorBidi"/>
          <w:smallCaps w:val="0"/>
          <w:noProof/>
          <w:sz w:val="22"/>
          <w:szCs w:val="22"/>
          <w:lang w:val="en-GB" w:eastAsia="en-GB" w:bidi="ar-SA"/>
        </w:rPr>
      </w:pPr>
      <w:hyperlink w:anchor="_Toc521509219" w:history="1">
        <w:r w:rsidR="0079707C" w:rsidRPr="007D6282">
          <w:rPr>
            <w:rStyle w:val="Hyperlink"/>
            <w:noProof/>
          </w:rPr>
          <w:t>E.</w:t>
        </w:r>
        <w:r w:rsidR="0079707C">
          <w:rPr>
            <w:rFonts w:eastAsiaTheme="minorEastAsia" w:cstheme="minorBidi"/>
            <w:smallCaps w:val="0"/>
            <w:noProof/>
            <w:sz w:val="22"/>
            <w:szCs w:val="22"/>
            <w:lang w:val="en-GB" w:eastAsia="en-GB" w:bidi="ar-SA"/>
          </w:rPr>
          <w:tab/>
        </w:r>
        <w:r w:rsidR="0079707C" w:rsidRPr="007D6282">
          <w:rPr>
            <w:rStyle w:val="Hyperlink"/>
            <w:noProof/>
          </w:rPr>
          <w:t>Andmesubjekti õigused</w:t>
        </w:r>
        <w:r w:rsidR="0079707C">
          <w:rPr>
            <w:noProof/>
            <w:webHidden/>
          </w:rPr>
          <w:tab/>
        </w:r>
        <w:r w:rsidR="0079707C">
          <w:rPr>
            <w:noProof/>
            <w:webHidden/>
          </w:rPr>
          <w:fldChar w:fldCharType="begin"/>
        </w:r>
        <w:r w:rsidR="0079707C">
          <w:rPr>
            <w:noProof/>
            <w:webHidden/>
          </w:rPr>
          <w:instrText xml:space="preserve"> PAGEREF _Toc521509219 \h </w:instrText>
        </w:r>
        <w:r w:rsidR="0079707C">
          <w:rPr>
            <w:noProof/>
            <w:webHidden/>
          </w:rPr>
        </w:r>
        <w:r w:rsidR="0079707C">
          <w:rPr>
            <w:noProof/>
            <w:webHidden/>
          </w:rPr>
          <w:fldChar w:fldCharType="separate"/>
        </w:r>
        <w:r w:rsidR="0079707C">
          <w:rPr>
            <w:noProof/>
            <w:webHidden/>
          </w:rPr>
          <w:t>25</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220" w:history="1">
        <w:r w:rsidR="0079707C" w:rsidRPr="007D6282">
          <w:rPr>
            <w:rStyle w:val="Hyperlink"/>
            <w:noProof/>
          </w:rPr>
          <w:t>1.</w:t>
        </w:r>
        <w:r w:rsidR="0079707C">
          <w:rPr>
            <w:rFonts w:eastAsiaTheme="minorEastAsia" w:cstheme="minorBidi"/>
            <w:i w:val="0"/>
            <w:iCs w:val="0"/>
            <w:noProof/>
            <w:sz w:val="22"/>
            <w:szCs w:val="22"/>
            <w:lang w:val="en-GB" w:eastAsia="en-GB" w:bidi="ar-SA"/>
          </w:rPr>
          <w:tab/>
        </w:r>
        <w:r w:rsidR="0079707C" w:rsidRPr="007D6282">
          <w:rPr>
            <w:rStyle w:val="Hyperlink"/>
            <w:noProof/>
          </w:rPr>
          <w:t>Artikli 13 lõike 2 punkt f ja artikli 14 lõike 2 punkt g – õigus olla teavitatud</w:t>
        </w:r>
        <w:r w:rsidR="0079707C">
          <w:rPr>
            <w:noProof/>
            <w:webHidden/>
          </w:rPr>
          <w:tab/>
        </w:r>
        <w:r w:rsidR="0079707C">
          <w:rPr>
            <w:noProof/>
            <w:webHidden/>
          </w:rPr>
          <w:fldChar w:fldCharType="begin"/>
        </w:r>
        <w:r w:rsidR="0079707C">
          <w:rPr>
            <w:noProof/>
            <w:webHidden/>
          </w:rPr>
          <w:instrText xml:space="preserve"> PAGEREF _Toc521509220 \h </w:instrText>
        </w:r>
        <w:r w:rsidR="0079707C">
          <w:rPr>
            <w:noProof/>
            <w:webHidden/>
          </w:rPr>
        </w:r>
        <w:r w:rsidR="0079707C">
          <w:rPr>
            <w:noProof/>
            <w:webHidden/>
          </w:rPr>
          <w:fldChar w:fldCharType="separate"/>
        </w:r>
        <w:r w:rsidR="0079707C">
          <w:rPr>
            <w:noProof/>
            <w:webHidden/>
          </w:rPr>
          <w:t>25</w:t>
        </w:r>
        <w:r w:rsidR="0079707C">
          <w:rPr>
            <w:noProof/>
            <w:webHidden/>
          </w:rPr>
          <w:fldChar w:fldCharType="end"/>
        </w:r>
      </w:hyperlink>
    </w:p>
    <w:p w:rsidR="0079707C" w:rsidRDefault="005C45E0">
      <w:pPr>
        <w:pStyle w:val="TOC3"/>
        <w:rPr>
          <w:rFonts w:eastAsiaTheme="minorEastAsia" w:cstheme="minorBidi"/>
          <w:i w:val="0"/>
          <w:iCs w:val="0"/>
          <w:noProof/>
          <w:sz w:val="22"/>
          <w:szCs w:val="22"/>
          <w:lang w:val="en-GB" w:eastAsia="en-GB" w:bidi="ar-SA"/>
        </w:rPr>
      </w:pPr>
      <w:hyperlink w:anchor="_Toc521509221" w:history="1">
        <w:r w:rsidR="0079707C" w:rsidRPr="007D6282">
          <w:rPr>
            <w:rStyle w:val="Hyperlink"/>
            <w:noProof/>
          </w:rPr>
          <w:t>2.</w:t>
        </w:r>
        <w:r w:rsidR="0079707C">
          <w:rPr>
            <w:rFonts w:eastAsiaTheme="minorEastAsia" w:cstheme="minorBidi"/>
            <w:i w:val="0"/>
            <w:iCs w:val="0"/>
            <w:noProof/>
            <w:sz w:val="22"/>
            <w:szCs w:val="22"/>
            <w:lang w:val="en-GB" w:eastAsia="en-GB" w:bidi="ar-SA"/>
          </w:rPr>
          <w:tab/>
        </w:r>
        <w:r w:rsidR="0079707C" w:rsidRPr="007D6282">
          <w:rPr>
            <w:rStyle w:val="Hyperlink"/>
            <w:noProof/>
          </w:rPr>
          <w:t>Artikli 15 lõike 1 punkt h – õigus tutvuda andmetega</w:t>
        </w:r>
        <w:r w:rsidR="0079707C">
          <w:rPr>
            <w:noProof/>
            <w:webHidden/>
          </w:rPr>
          <w:tab/>
        </w:r>
        <w:r w:rsidR="0079707C">
          <w:rPr>
            <w:noProof/>
            <w:webHidden/>
          </w:rPr>
          <w:fldChar w:fldCharType="begin"/>
        </w:r>
        <w:r w:rsidR="0079707C">
          <w:rPr>
            <w:noProof/>
            <w:webHidden/>
          </w:rPr>
          <w:instrText xml:space="preserve"> PAGEREF _Toc521509221 \h </w:instrText>
        </w:r>
        <w:r w:rsidR="0079707C">
          <w:rPr>
            <w:noProof/>
            <w:webHidden/>
          </w:rPr>
        </w:r>
        <w:r w:rsidR="0079707C">
          <w:rPr>
            <w:noProof/>
            <w:webHidden/>
          </w:rPr>
          <w:fldChar w:fldCharType="separate"/>
        </w:r>
        <w:r w:rsidR="0079707C">
          <w:rPr>
            <w:noProof/>
            <w:webHidden/>
          </w:rPr>
          <w:t>27</w:t>
        </w:r>
        <w:r w:rsidR="0079707C">
          <w:rPr>
            <w:noProof/>
            <w:webHidden/>
          </w:rPr>
          <w:fldChar w:fldCharType="end"/>
        </w:r>
      </w:hyperlink>
    </w:p>
    <w:p w:rsidR="0079707C" w:rsidRDefault="005C45E0">
      <w:pPr>
        <w:pStyle w:val="TOC2"/>
        <w:rPr>
          <w:rFonts w:eastAsiaTheme="minorEastAsia" w:cstheme="minorBidi"/>
          <w:smallCaps w:val="0"/>
          <w:noProof/>
          <w:sz w:val="22"/>
          <w:szCs w:val="22"/>
          <w:lang w:val="en-GB" w:eastAsia="en-GB" w:bidi="ar-SA"/>
        </w:rPr>
      </w:pPr>
      <w:hyperlink w:anchor="_Toc521509222" w:history="1">
        <w:r w:rsidR="0079707C" w:rsidRPr="007D6282">
          <w:rPr>
            <w:rStyle w:val="Hyperlink"/>
            <w:noProof/>
          </w:rPr>
          <w:t>F.</w:t>
        </w:r>
        <w:r w:rsidR="0079707C">
          <w:rPr>
            <w:rFonts w:eastAsiaTheme="minorEastAsia" w:cstheme="minorBidi"/>
            <w:smallCaps w:val="0"/>
            <w:noProof/>
            <w:sz w:val="22"/>
            <w:szCs w:val="22"/>
            <w:lang w:val="en-GB" w:eastAsia="en-GB" w:bidi="ar-SA"/>
          </w:rPr>
          <w:tab/>
        </w:r>
        <w:r w:rsidR="0079707C" w:rsidRPr="007D6282">
          <w:rPr>
            <w:rStyle w:val="Hyperlink"/>
            <w:noProof/>
          </w:rPr>
          <w:t>Asjakohaste kaitsemeetmete kehtestamine</w:t>
        </w:r>
        <w:r w:rsidR="0079707C">
          <w:rPr>
            <w:noProof/>
            <w:webHidden/>
          </w:rPr>
          <w:tab/>
        </w:r>
        <w:r w:rsidR="0079707C">
          <w:rPr>
            <w:noProof/>
            <w:webHidden/>
          </w:rPr>
          <w:fldChar w:fldCharType="begin"/>
        </w:r>
        <w:r w:rsidR="0079707C">
          <w:rPr>
            <w:noProof/>
            <w:webHidden/>
          </w:rPr>
          <w:instrText xml:space="preserve"> PAGEREF _Toc521509222 \h </w:instrText>
        </w:r>
        <w:r w:rsidR="0079707C">
          <w:rPr>
            <w:noProof/>
            <w:webHidden/>
          </w:rPr>
        </w:r>
        <w:r w:rsidR="0079707C">
          <w:rPr>
            <w:noProof/>
            <w:webHidden/>
          </w:rPr>
          <w:fldChar w:fldCharType="separate"/>
        </w:r>
        <w:r w:rsidR="0079707C">
          <w:rPr>
            <w:noProof/>
            <w:webHidden/>
          </w:rPr>
          <w:t>28</w:t>
        </w:r>
        <w:r w:rsidR="0079707C">
          <w:rPr>
            <w:noProof/>
            <w:webHidden/>
          </w:rPr>
          <w:fldChar w:fldCharType="end"/>
        </w:r>
      </w:hyperlink>
    </w:p>
    <w:p w:rsidR="0079707C" w:rsidRDefault="005C45E0">
      <w:pPr>
        <w:pStyle w:val="TOC1"/>
        <w:rPr>
          <w:rFonts w:eastAsiaTheme="minorEastAsia" w:cstheme="minorBidi"/>
          <w:b w:val="0"/>
          <w:bCs w:val="0"/>
          <w:caps w:val="0"/>
          <w:noProof/>
          <w:sz w:val="22"/>
          <w:szCs w:val="22"/>
          <w:lang w:val="en-GB" w:eastAsia="en-GB" w:bidi="ar-SA"/>
        </w:rPr>
      </w:pPr>
      <w:hyperlink w:anchor="_Toc521509223" w:history="1">
        <w:r w:rsidR="0079707C" w:rsidRPr="007D6282">
          <w:rPr>
            <w:rStyle w:val="Hyperlink"/>
            <w:noProof/>
          </w:rPr>
          <w:t>V.</w:t>
        </w:r>
        <w:r w:rsidR="0079707C">
          <w:rPr>
            <w:rFonts w:eastAsiaTheme="minorEastAsia" w:cstheme="minorBidi"/>
            <w:b w:val="0"/>
            <w:bCs w:val="0"/>
            <w:caps w:val="0"/>
            <w:noProof/>
            <w:sz w:val="22"/>
            <w:szCs w:val="22"/>
            <w:lang w:val="en-GB" w:eastAsia="en-GB" w:bidi="ar-SA"/>
          </w:rPr>
          <w:tab/>
        </w:r>
        <w:r w:rsidR="0079707C" w:rsidRPr="007D6282">
          <w:rPr>
            <w:rStyle w:val="Hyperlink"/>
            <w:noProof/>
          </w:rPr>
          <w:t>Lapsed ja profiilianalüüs</w:t>
        </w:r>
        <w:r w:rsidR="0079707C">
          <w:rPr>
            <w:noProof/>
            <w:webHidden/>
          </w:rPr>
          <w:tab/>
        </w:r>
        <w:r w:rsidR="0079707C">
          <w:rPr>
            <w:noProof/>
            <w:webHidden/>
          </w:rPr>
          <w:fldChar w:fldCharType="begin"/>
        </w:r>
        <w:r w:rsidR="0079707C">
          <w:rPr>
            <w:noProof/>
            <w:webHidden/>
          </w:rPr>
          <w:instrText xml:space="preserve"> PAGEREF _Toc521509223 \h </w:instrText>
        </w:r>
        <w:r w:rsidR="0079707C">
          <w:rPr>
            <w:noProof/>
            <w:webHidden/>
          </w:rPr>
        </w:r>
        <w:r w:rsidR="0079707C">
          <w:rPr>
            <w:noProof/>
            <w:webHidden/>
          </w:rPr>
          <w:fldChar w:fldCharType="separate"/>
        </w:r>
        <w:r w:rsidR="0079707C">
          <w:rPr>
            <w:noProof/>
            <w:webHidden/>
          </w:rPr>
          <w:t>29</w:t>
        </w:r>
        <w:r w:rsidR="0079707C">
          <w:rPr>
            <w:noProof/>
            <w:webHidden/>
          </w:rPr>
          <w:fldChar w:fldCharType="end"/>
        </w:r>
      </w:hyperlink>
    </w:p>
    <w:p w:rsidR="0079707C" w:rsidRDefault="005C45E0">
      <w:pPr>
        <w:pStyle w:val="TOC1"/>
        <w:rPr>
          <w:rFonts w:eastAsiaTheme="minorEastAsia" w:cstheme="minorBidi"/>
          <w:b w:val="0"/>
          <w:bCs w:val="0"/>
          <w:caps w:val="0"/>
          <w:noProof/>
          <w:sz w:val="22"/>
          <w:szCs w:val="22"/>
          <w:lang w:val="en-GB" w:eastAsia="en-GB" w:bidi="ar-SA"/>
        </w:rPr>
      </w:pPr>
      <w:hyperlink w:anchor="_Toc521509224" w:history="1">
        <w:r w:rsidR="0079707C" w:rsidRPr="007D6282">
          <w:rPr>
            <w:rStyle w:val="Hyperlink"/>
            <w:noProof/>
          </w:rPr>
          <w:t>VI.</w:t>
        </w:r>
        <w:r w:rsidR="0079707C">
          <w:rPr>
            <w:rFonts w:eastAsiaTheme="minorEastAsia" w:cstheme="minorBidi"/>
            <w:b w:val="0"/>
            <w:bCs w:val="0"/>
            <w:caps w:val="0"/>
            <w:noProof/>
            <w:sz w:val="22"/>
            <w:szCs w:val="22"/>
            <w:lang w:val="en-GB" w:eastAsia="en-GB" w:bidi="ar-SA"/>
          </w:rPr>
          <w:tab/>
        </w:r>
        <w:r w:rsidR="0079707C" w:rsidRPr="007D6282">
          <w:rPr>
            <w:rStyle w:val="Hyperlink"/>
            <w:noProof/>
          </w:rPr>
          <w:t>Andmekaitsealased mõjuhinnangud ja andmekaitseametnikud</w:t>
        </w:r>
        <w:r w:rsidR="0079707C">
          <w:rPr>
            <w:noProof/>
            <w:webHidden/>
          </w:rPr>
          <w:tab/>
        </w:r>
        <w:r w:rsidR="0079707C">
          <w:rPr>
            <w:noProof/>
            <w:webHidden/>
          </w:rPr>
          <w:fldChar w:fldCharType="begin"/>
        </w:r>
        <w:r w:rsidR="0079707C">
          <w:rPr>
            <w:noProof/>
            <w:webHidden/>
          </w:rPr>
          <w:instrText xml:space="preserve"> PAGEREF _Toc521509224 \h </w:instrText>
        </w:r>
        <w:r w:rsidR="0079707C">
          <w:rPr>
            <w:noProof/>
            <w:webHidden/>
          </w:rPr>
        </w:r>
        <w:r w:rsidR="0079707C">
          <w:rPr>
            <w:noProof/>
            <w:webHidden/>
          </w:rPr>
          <w:fldChar w:fldCharType="separate"/>
        </w:r>
        <w:r w:rsidR="0079707C">
          <w:rPr>
            <w:noProof/>
            <w:webHidden/>
          </w:rPr>
          <w:t>30</w:t>
        </w:r>
        <w:r w:rsidR="0079707C">
          <w:rPr>
            <w:noProof/>
            <w:webHidden/>
          </w:rPr>
          <w:fldChar w:fldCharType="end"/>
        </w:r>
      </w:hyperlink>
    </w:p>
    <w:p w:rsidR="0079707C" w:rsidRDefault="005C45E0">
      <w:pPr>
        <w:pStyle w:val="TOC1"/>
        <w:rPr>
          <w:rFonts w:eastAsiaTheme="minorEastAsia" w:cstheme="minorBidi"/>
          <w:b w:val="0"/>
          <w:bCs w:val="0"/>
          <w:caps w:val="0"/>
          <w:noProof/>
          <w:sz w:val="22"/>
          <w:szCs w:val="22"/>
          <w:lang w:val="en-GB" w:eastAsia="en-GB" w:bidi="ar-SA"/>
        </w:rPr>
      </w:pPr>
      <w:hyperlink w:anchor="_Toc521509225" w:history="1">
        <w:r w:rsidR="0079707C" w:rsidRPr="007D6282">
          <w:rPr>
            <w:rStyle w:val="Hyperlink"/>
            <w:noProof/>
          </w:rPr>
          <w:t>1. LISA – soovitused heade tavade kohta</w:t>
        </w:r>
        <w:r w:rsidR="0079707C">
          <w:rPr>
            <w:noProof/>
            <w:webHidden/>
          </w:rPr>
          <w:tab/>
        </w:r>
        <w:r w:rsidR="0079707C">
          <w:rPr>
            <w:noProof/>
            <w:webHidden/>
          </w:rPr>
          <w:fldChar w:fldCharType="begin"/>
        </w:r>
        <w:r w:rsidR="0079707C">
          <w:rPr>
            <w:noProof/>
            <w:webHidden/>
          </w:rPr>
          <w:instrText xml:space="preserve"> PAGEREF _Toc521509225 \h </w:instrText>
        </w:r>
        <w:r w:rsidR="0079707C">
          <w:rPr>
            <w:noProof/>
            <w:webHidden/>
          </w:rPr>
        </w:r>
        <w:r w:rsidR="0079707C">
          <w:rPr>
            <w:noProof/>
            <w:webHidden/>
          </w:rPr>
          <w:fldChar w:fldCharType="separate"/>
        </w:r>
        <w:r w:rsidR="0079707C">
          <w:rPr>
            <w:noProof/>
            <w:webHidden/>
          </w:rPr>
          <w:t>32</w:t>
        </w:r>
        <w:r w:rsidR="0079707C">
          <w:rPr>
            <w:noProof/>
            <w:webHidden/>
          </w:rPr>
          <w:fldChar w:fldCharType="end"/>
        </w:r>
      </w:hyperlink>
    </w:p>
    <w:p w:rsidR="0079707C" w:rsidRDefault="005C45E0">
      <w:pPr>
        <w:pStyle w:val="TOC1"/>
        <w:rPr>
          <w:rFonts w:eastAsiaTheme="minorEastAsia" w:cstheme="minorBidi"/>
          <w:b w:val="0"/>
          <w:bCs w:val="0"/>
          <w:caps w:val="0"/>
          <w:noProof/>
          <w:sz w:val="22"/>
          <w:szCs w:val="22"/>
          <w:lang w:val="en-GB" w:eastAsia="en-GB" w:bidi="ar-SA"/>
        </w:rPr>
      </w:pPr>
      <w:hyperlink w:anchor="_Toc521509226" w:history="1">
        <w:r w:rsidR="0079707C" w:rsidRPr="007D6282">
          <w:rPr>
            <w:rStyle w:val="Hyperlink"/>
            <w:noProof/>
          </w:rPr>
          <w:t>2. LISA – isikuandmete kaitse üldmääruse põhisätted</w:t>
        </w:r>
        <w:r w:rsidR="0079707C">
          <w:rPr>
            <w:noProof/>
            <w:webHidden/>
          </w:rPr>
          <w:tab/>
        </w:r>
        <w:r w:rsidR="0079707C">
          <w:rPr>
            <w:noProof/>
            <w:webHidden/>
          </w:rPr>
          <w:fldChar w:fldCharType="begin"/>
        </w:r>
        <w:r w:rsidR="0079707C">
          <w:rPr>
            <w:noProof/>
            <w:webHidden/>
          </w:rPr>
          <w:instrText xml:space="preserve"> PAGEREF _Toc521509226 \h </w:instrText>
        </w:r>
        <w:r w:rsidR="0079707C">
          <w:rPr>
            <w:noProof/>
            <w:webHidden/>
          </w:rPr>
        </w:r>
        <w:r w:rsidR="0079707C">
          <w:rPr>
            <w:noProof/>
            <w:webHidden/>
          </w:rPr>
          <w:fldChar w:fldCharType="separate"/>
        </w:r>
        <w:r w:rsidR="0079707C">
          <w:rPr>
            <w:noProof/>
            <w:webHidden/>
          </w:rPr>
          <w:t>34</w:t>
        </w:r>
        <w:r w:rsidR="0079707C">
          <w:rPr>
            <w:noProof/>
            <w:webHidden/>
          </w:rPr>
          <w:fldChar w:fldCharType="end"/>
        </w:r>
      </w:hyperlink>
    </w:p>
    <w:p w:rsidR="0079707C" w:rsidRDefault="005C45E0">
      <w:pPr>
        <w:pStyle w:val="TOC2"/>
        <w:rPr>
          <w:rFonts w:eastAsiaTheme="minorEastAsia" w:cstheme="minorBidi"/>
          <w:smallCaps w:val="0"/>
          <w:noProof/>
          <w:sz w:val="22"/>
          <w:szCs w:val="22"/>
          <w:lang w:val="en-GB" w:eastAsia="en-GB" w:bidi="ar-SA"/>
        </w:rPr>
      </w:pPr>
      <w:hyperlink w:anchor="_Toc521509227" w:history="1">
        <w:r w:rsidR="0079707C" w:rsidRPr="007D6282">
          <w:rPr>
            <w:rStyle w:val="Hyperlink"/>
            <w:noProof/>
          </w:rPr>
          <w:t>Isikuandmete kaitse üldmääruse põhisätted, milles viidatakse üldisele profiilianalüüsile ja automatiseeritud otsuste tegemisele</w:t>
        </w:r>
        <w:r w:rsidR="0079707C">
          <w:rPr>
            <w:noProof/>
            <w:webHidden/>
          </w:rPr>
          <w:tab/>
        </w:r>
        <w:r w:rsidR="0079707C">
          <w:rPr>
            <w:noProof/>
            <w:webHidden/>
          </w:rPr>
          <w:fldChar w:fldCharType="begin"/>
        </w:r>
        <w:r w:rsidR="0079707C">
          <w:rPr>
            <w:noProof/>
            <w:webHidden/>
          </w:rPr>
          <w:instrText xml:space="preserve"> PAGEREF _Toc521509227 \h </w:instrText>
        </w:r>
        <w:r w:rsidR="0079707C">
          <w:rPr>
            <w:noProof/>
            <w:webHidden/>
          </w:rPr>
        </w:r>
        <w:r w:rsidR="0079707C">
          <w:rPr>
            <w:noProof/>
            <w:webHidden/>
          </w:rPr>
          <w:fldChar w:fldCharType="separate"/>
        </w:r>
        <w:r w:rsidR="0079707C">
          <w:rPr>
            <w:noProof/>
            <w:webHidden/>
          </w:rPr>
          <w:t>34</w:t>
        </w:r>
        <w:r w:rsidR="0079707C">
          <w:rPr>
            <w:noProof/>
            <w:webHidden/>
          </w:rPr>
          <w:fldChar w:fldCharType="end"/>
        </w:r>
      </w:hyperlink>
    </w:p>
    <w:p w:rsidR="0079707C" w:rsidRDefault="005C45E0">
      <w:pPr>
        <w:pStyle w:val="TOC2"/>
        <w:rPr>
          <w:rFonts w:eastAsiaTheme="minorEastAsia" w:cstheme="minorBidi"/>
          <w:smallCaps w:val="0"/>
          <w:noProof/>
          <w:sz w:val="22"/>
          <w:szCs w:val="22"/>
          <w:lang w:val="en-GB" w:eastAsia="en-GB" w:bidi="ar-SA"/>
        </w:rPr>
      </w:pPr>
      <w:hyperlink w:anchor="_Toc521509228" w:history="1">
        <w:r w:rsidR="0079707C" w:rsidRPr="007D6282">
          <w:rPr>
            <w:rStyle w:val="Hyperlink"/>
            <w:noProof/>
          </w:rPr>
          <w:t>Isikuandmete kaitse üldmääruse põhisätted, milles viidatakse artiklis 22 määratletud automatiseeritud töötlusel põhinevate otsuste tegemisele</w:t>
        </w:r>
        <w:r w:rsidR="0079707C">
          <w:rPr>
            <w:noProof/>
            <w:webHidden/>
          </w:rPr>
          <w:tab/>
        </w:r>
        <w:r w:rsidR="0079707C">
          <w:rPr>
            <w:noProof/>
            <w:webHidden/>
          </w:rPr>
          <w:fldChar w:fldCharType="begin"/>
        </w:r>
        <w:r w:rsidR="0079707C">
          <w:rPr>
            <w:noProof/>
            <w:webHidden/>
          </w:rPr>
          <w:instrText xml:space="preserve"> PAGEREF _Toc521509228 \h </w:instrText>
        </w:r>
        <w:r w:rsidR="0079707C">
          <w:rPr>
            <w:noProof/>
            <w:webHidden/>
          </w:rPr>
        </w:r>
        <w:r w:rsidR="0079707C">
          <w:rPr>
            <w:noProof/>
            <w:webHidden/>
          </w:rPr>
          <w:fldChar w:fldCharType="separate"/>
        </w:r>
        <w:r w:rsidR="0079707C">
          <w:rPr>
            <w:noProof/>
            <w:webHidden/>
          </w:rPr>
          <w:t>36</w:t>
        </w:r>
        <w:r w:rsidR="0079707C">
          <w:rPr>
            <w:noProof/>
            <w:webHidden/>
          </w:rPr>
          <w:fldChar w:fldCharType="end"/>
        </w:r>
      </w:hyperlink>
    </w:p>
    <w:p w:rsidR="0079707C" w:rsidRDefault="005C45E0">
      <w:pPr>
        <w:pStyle w:val="TOC1"/>
        <w:rPr>
          <w:rFonts w:eastAsiaTheme="minorEastAsia" w:cstheme="minorBidi"/>
          <w:b w:val="0"/>
          <w:bCs w:val="0"/>
          <w:caps w:val="0"/>
          <w:noProof/>
          <w:sz w:val="22"/>
          <w:szCs w:val="22"/>
          <w:lang w:val="en-GB" w:eastAsia="en-GB" w:bidi="ar-SA"/>
        </w:rPr>
      </w:pPr>
      <w:hyperlink w:anchor="_Toc521509229" w:history="1">
        <w:r w:rsidR="0079707C" w:rsidRPr="007D6282">
          <w:rPr>
            <w:rStyle w:val="Hyperlink"/>
            <w:noProof/>
          </w:rPr>
          <w:t>3. LISA – lisalugemist</w:t>
        </w:r>
        <w:r w:rsidR="0079707C">
          <w:rPr>
            <w:noProof/>
            <w:webHidden/>
          </w:rPr>
          <w:tab/>
        </w:r>
        <w:r w:rsidR="0079707C">
          <w:rPr>
            <w:noProof/>
            <w:webHidden/>
          </w:rPr>
          <w:fldChar w:fldCharType="begin"/>
        </w:r>
        <w:r w:rsidR="0079707C">
          <w:rPr>
            <w:noProof/>
            <w:webHidden/>
          </w:rPr>
          <w:instrText xml:space="preserve"> PAGEREF _Toc521509229 \h </w:instrText>
        </w:r>
        <w:r w:rsidR="0079707C">
          <w:rPr>
            <w:noProof/>
            <w:webHidden/>
          </w:rPr>
        </w:r>
        <w:r w:rsidR="0079707C">
          <w:rPr>
            <w:noProof/>
            <w:webHidden/>
          </w:rPr>
          <w:fldChar w:fldCharType="separate"/>
        </w:r>
        <w:r w:rsidR="0079707C">
          <w:rPr>
            <w:noProof/>
            <w:webHidden/>
          </w:rPr>
          <w:t>38</w:t>
        </w:r>
        <w:r w:rsidR="0079707C">
          <w:rPr>
            <w:noProof/>
            <w:webHidden/>
          </w:rPr>
          <w:fldChar w:fldCharType="end"/>
        </w:r>
      </w:hyperlink>
    </w:p>
    <w:p w:rsidR="00E006E1" w:rsidRDefault="00AF19DA" w:rsidP="00E006E1">
      <w:pPr>
        <w:pStyle w:val="TOC1"/>
        <w:rPr>
          <w:rFonts w:eastAsiaTheme="minorEastAsia" w:cstheme="minorBidi"/>
          <w:b w:val="0"/>
          <w:bCs w:val="0"/>
          <w:caps w:val="0"/>
          <w:noProof/>
          <w:sz w:val="22"/>
          <w:szCs w:val="22"/>
        </w:rPr>
      </w:pPr>
      <w:r>
        <w:rPr>
          <w:rFonts w:ascii="Garamond" w:hAnsi="Garamond" w:cs="Tahoma"/>
        </w:rPr>
        <w:fldChar w:fldCharType="end"/>
      </w:r>
    </w:p>
    <w:p w:rsidR="004172BD" w:rsidRPr="00E77260" w:rsidRDefault="00A37934" w:rsidP="007A4121">
      <w:pPr>
        <w:pStyle w:val="Heading1"/>
      </w:pPr>
      <w:r>
        <w:br w:type="page"/>
      </w:r>
      <w:r>
        <w:lastRenderedPageBreak/>
        <w:t xml:space="preserve"> </w:t>
      </w:r>
      <w:bookmarkStart w:id="1" w:name="_Toc504568044"/>
      <w:bookmarkStart w:id="2" w:name="_Toc521509186"/>
      <w:bookmarkStart w:id="3" w:name="_Toc464117894"/>
      <w:r>
        <w:t>Sissejuhatus</w:t>
      </w:r>
      <w:bookmarkEnd w:id="1"/>
      <w:bookmarkEnd w:id="2"/>
    </w:p>
    <w:p w:rsidR="004172BD" w:rsidRDefault="004172BD" w:rsidP="00B61861">
      <w:pPr>
        <w:spacing w:after="0" w:line="240" w:lineRule="auto"/>
        <w:rPr>
          <w:sz w:val="24"/>
          <w:szCs w:val="24"/>
        </w:rPr>
      </w:pPr>
    </w:p>
    <w:p w:rsidR="004172BD" w:rsidRPr="00B41100" w:rsidRDefault="004172BD" w:rsidP="00B61861">
      <w:pPr>
        <w:spacing w:after="0" w:line="240" w:lineRule="auto"/>
        <w:rPr>
          <w:rFonts w:ascii="Times New Roman" w:hAnsi="Times New Roman"/>
        </w:rPr>
      </w:pPr>
      <w:r>
        <w:rPr>
          <w:rFonts w:ascii="Times New Roman" w:hAnsi="Times New Roman"/>
        </w:rPr>
        <w:t>Isikuandmete kaitse üldmäärusega reguleeritakse konkreetselt profiilianalüüsi ja automatiseeritud töötlusel põhinevate üksikotsuste, sealhulgas profiilianalüüsi tegemist</w:t>
      </w:r>
      <w:r>
        <w:rPr>
          <w:rStyle w:val="FootnoteReference"/>
          <w:rFonts w:ascii="Times New Roman" w:hAnsi="Times New Roman"/>
        </w:rPr>
        <w:footnoteReference w:id="2"/>
      </w:r>
      <w:r>
        <w:t>.</w:t>
      </w:r>
    </w:p>
    <w:p w:rsidR="004172BD" w:rsidRDefault="004172BD" w:rsidP="00B61861">
      <w:pPr>
        <w:spacing w:after="0" w:line="240" w:lineRule="auto"/>
        <w:rPr>
          <w:rFonts w:ascii="Times New Roman" w:hAnsi="Times New Roman"/>
        </w:rPr>
      </w:pPr>
    </w:p>
    <w:p w:rsidR="004172BD" w:rsidRPr="00A56F1E" w:rsidRDefault="004172BD" w:rsidP="00B61861">
      <w:pPr>
        <w:spacing w:after="0" w:line="240" w:lineRule="auto"/>
        <w:rPr>
          <w:rFonts w:ascii="Times New Roman" w:hAnsi="Times New Roman"/>
        </w:rPr>
      </w:pPr>
      <w:r>
        <w:rPr>
          <w:rFonts w:ascii="Times New Roman" w:hAnsi="Times New Roman"/>
        </w:rPr>
        <w:t>Profiilianalüüsi ja automatiseeritud otsuste tegemist kasutatakse aina enamates valdkondades nii avalikus kui ka erasektoris. Pangandus ja rahandus, tervishoid, maksustamine, kindlustus, turustamine ja reklaam on üksnes mõned näited valdkondadest, kus profiilianalüüsi aina korrapärasemalt tehakse, et otsuste tegemisele kaasa aidata.</w:t>
      </w:r>
    </w:p>
    <w:p w:rsidR="004172BD" w:rsidRPr="002A5D80" w:rsidRDefault="004172BD" w:rsidP="00B61861">
      <w:pPr>
        <w:spacing w:after="0" w:line="240" w:lineRule="auto"/>
        <w:rPr>
          <w:rFonts w:ascii="Times New Roman" w:hAnsi="Times New Roman"/>
        </w:rPr>
      </w:pPr>
    </w:p>
    <w:p w:rsidR="004172BD" w:rsidRPr="002A5D80" w:rsidRDefault="004172BD" w:rsidP="00B61861">
      <w:pPr>
        <w:spacing w:after="0" w:line="240" w:lineRule="auto"/>
        <w:rPr>
          <w:rFonts w:ascii="Times New Roman" w:hAnsi="Times New Roman"/>
        </w:rPr>
      </w:pPr>
      <w:r>
        <w:rPr>
          <w:rFonts w:ascii="Times New Roman" w:hAnsi="Times New Roman"/>
        </w:rPr>
        <w:t xml:space="preserve">Tehnoloogia areng ning suurandmete analüüsi, intellektitehnika ja masinõppe võimalused on muutnud profiilide loomise ja automatiseeritud otsuste tegemise lihtsamaks, </w:t>
      </w:r>
      <w:r w:rsidR="00771E92">
        <w:rPr>
          <w:rFonts w:ascii="Times New Roman" w:hAnsi="Times New Roman"/>
        </w:rPr>
        <w:t>kuid see</w:t>
      </w:r>
      <w:r>
        <w:rPr>
          <w:rFonts w:ascii="Times New Roman" w:hAnsi="Times New Roman"/>
        </w:rPr>
        <w:t xml:space="preserve"> võib üksikisikute õigusi ja vabadusi märkimisväärselt mõjutada.</w:t>
      </w:r>
    </w:p>
    <w:p w:rsidR="004172BD" w:rsidRPr="002A5D80" w:rsidRDefault="004172BD" w:rsidP="00B61861">
      <w:pPr>
        <w:spacing w:after="0" w:line="240" w:lineRule="auto"/>
        <w:rPr>
          <w:rFonts w:ascii="Times New Roman" w:hAnsi="Times New Roman"/>
        </w:rPr>
      </w:pPr>
    </w:p>
    <w:p w:rsidR="00341ED0" w:rsidRDefault="004172BD" w:rsidP="00B61861">
      <w:pPr>
        <w:spacing w:after="0" w:line="240" w:lineRule="auto"/>
        <w:rPr>
          <w:rFonts w:ascii="Times New Roman" w:hAnsi="Times New Roman"/>
        </w:rPr>
      </w:pPr>
      <w:r>
        <w:rPr>
          <w:rFonts w:ascii="Times New Roman" w:hAnsi="Times New Roman"/>
        </w:rPr>
        <w:t>Isikuandmete laialdane kättesaadavus internetis ja asjade interneti seadmetes ning suutlikkus leida korrelatsioone ja luua seoseid võib võimaldada teha kindlaks, analüüsida ja prognoosida üksikisiku isikuomaduste või käitumise, huvide ja</w:t>
      </w:r>
      <w:r w:rsidR="00A04EAB">
        <w:rPr>
          <w:rFonts w:ascii="Times New Roman" w:hAnsi="Times New Roman"/>
        </w:rPr>
        <w:t xml:space="preserve"> harjumustega seotud aspekte.</w:t>
      </w:r>
    </w:p>
    <w:p w:rsidR="00FD1AEC" w:rsidRDefault="00FD1AEC" w:rsidP="00B61861">
      <w:pPr>
        <w:spacing w:after="0" w:line="240" w:lineRule="auto"/>
        <w:rPr>
          <w:rFonts w:ascii="Times New Roman" w:hAnsi="Times New Roman"/>
        </w:rPr>
      </w:pPr>
    </w:p>
    <w:p w:rsidR="00FD1AEC" w:rsidRDefault="00FD1AEC" w:rsidP="00B61861">
      <w:pPr>
        <w:spacing w:after="0" w:line="240" w:lineRule="auto"/>
        <w:rPr>
          <w:rFonts w:ascii="Times New Roman" w:hAnsi="Times New Roman"/>
        </w:rPr>
      </w:pPr>
      <w:r>
        <w:rPr>
          <w:rFonts w:ascii="Times New Roman" w:hAnsi="Times New Roman"/>
        </w:rPr>
        <w:t>Profiilianalüüs ja automatiseeritud otsuste tegemine võivad olla kasulikud nii üksikisikutele kui ka organisatsioonidele, tuues näiteks sellist kasu nagu:</w:t>
      </w:r>
    </w:p>
    <w:p w:rsidR="00FD1AEC" w:rsidRDefault="00FD1AEC" w:rsidP="00B61861">
      <w:pPr>
        <w:spacing w:after="0" w:line="240" w:lineRule="auto"/>
        <w:rPr>
          <w:rFonts w:ascii="Times New Roman" w:hAnsi="Times New Roman"/>
        </w:rPr>
      </w:pP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paranenud tõhusus ning</w:t>
      </w: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ressursside säästmine.</w:t>
      </w:r>
    </w:p>
    <w:p w:rsidR="00220857" w:rsidRPr="00FD1AEC" w:rsidRDefault="00220857" w:rsidP="00B61861">
      <w:pPr>
        <w:pStyle w:val="ListParagraph"/>
        <w:spacing w:after="0" w:line="240" w:lineRule="auto"/>
        <w:rPr>
          <w:rFonts w:ascii="Times New Roman" w:hAnsi="Times New Roman"/>
        </w:rPr>
      </w:pPr>
    </w:p>
    <w:p w:rsidR="00341ED0" w:rsidRDefault="00D22E9B" w:rsidP="00B61861">
      <w:pPr>
        <w:spacing w:after="0" w:line="240" w:lineRule="auto"/>
        <w:rPr>
          <w:rFonts w:ascii="Times New Roman" w:hAnsi="Times New Roman"/>
        </w:rPr>
      </w:pPr>
      <w:r>
        <w:rPr>
          <w:rFonts w:ascii="Times New Roman" w:hAnsi="Times New Roman"/>
        </w:rPr>
        <w:t>Neil on palju kaubanduslikke rakendusi, näiteks saab neid kasutada selleks, et jaotada turge paremini segmentideks ning et kohandada teenuseid ja tooteid üksikisikute vajadustega. Need protsessid võivad kasu tuua ka meditsiini, hariduse, tervishoiu ja transpordi valdkonnas.</w:t>
      </w:r>
    </w:p>
    <w:p w:rsidR="00341ED0" w:rsidRDefault="00341ED0" w:rsidP="00B61861">
      <w:pPr>
        <w:spacing w:after="0" w:line="240" w:lineRule="auto"/>
        <w:rPr>
          <w:rFonts w:ascii="Times New Roman" w:hAnsi="Times New Roman"/>
        </w:rPr>
      </w:pPr>
    </w:p>
    <w:p w:rsidR="004244E6" w:rsidRDefault="005834A2" w:rsidP="00B61861">
      <w:pPr>
        <w:spacing w:after="0" w:line="240" w:lineRule="auto"/>
        <w:rPr>
          <w:rFonts w:ascii="Times New Roman" w:hAnsi="Times New Roman"/>
        </w:rPr>
      </w:pPr>
      <w:r>
        <w:rPr>
          <w:rFonts w:ascii="Times New Roman" w:hAnsi="Times New Roman"/>
        </w:rPr>
        <w:t xml:space="preserve">Profiilianalüüsi ja automatiseeritud otsuste tegemisega võib aga kaasneda märkimisväärne oht üksikisikute õigustele ja vabadustele, mille </w:t>
      </w:r>
      <w:r w:rsidR="00A04EAB">
        <w:rPr>
          <w:rFonts w:ascii="Times New Roman" w:hAnsi="Times New Roman"/>
        </w:rPr>
        <w:t>asjakohane kaitse tuleb tagada.</w:t>
      </w:r>
    </w:p>
    <w:p w:rsidR="004244E6" w:rsidRDefault="004244E6" w:rsidP="00B61861">
      <w:pPr>
        <w:spacing w:after="0" w:line="240" w:lineRule="auto"/>
        <w:rPr>
          <w:rFonts w:ascii="Times New Roman" w:hAnsi="Times New Roman"/>
        </w:rPr>
      </w:pPr>
    </w:p>
    <w:p w:rsidR="005834A2" w:rsidRPr="00A83588" w:rsidRDefault="00220857" w:rsidP="00B61861">
      <w:pPr>
        <w:spacing w:after="0" w:line="240" w:lineRule="auto"/>
        <w:rPr>
          <w:rFonts w:ascii="Times New Roman" w:hAnsi="Times New Roman"/>
        </w:rPr>
      </w:pPr>
      <w:r>
        <w:rPr>
          <w:rFonts w:ascii="Times New Roman" w:hAnsi="Times New Roman"/>
        </w:rPr>
        <w:t>Need protsessid võivad olla läbipaistmatud. Üksikisikud ei pruugi teada, et nende profiilianalüüsi tehakse, ega mõista, mida see endaga kaasa toob.</w:t>
      </w:r>
    </w:p>
    <w:p w:rsidR="00A560F7" w:rsidRPr="00A83588" w:rsidRDefault="00A560F7" w:rsidP="00B61861">
      <w:pPr>
        <w:spacing w:after="0" w:line="240" w:lineRule="auto"/>
        <w:rPr>
          <w:rFonts w:ascii="Times New Roman" w:hAnsi="Times New Roman"/>
        </w:rPr>
      </w:pPr>
    </w:p>
    <w:p w:rsidR="005834A2" w:rsidRPr="00A83588" w:rsidRDefault="005834A2" w:rsidP="00B61861">
      <w:pPr>
        <w:pStyle w:val="NormalWeb"/>
        <w:spacing w:after="0"/>
        <w:rPr>
          <w:sz w:val="22"/>
          <w:szCs w:val="22"/>
        </w:rPr>
      </w:pPr>
      <w:r>
        <w:rPr>
          <w:sz w:val="22"/>
        </w:rPr>
        <w:lastRenderedPageBreak/>
        <w:t xml:space="preserve">Profiilianalüüs võib süvendada olemasolevaid stereotüüpe ja sotsiaalset eraldatust. Samuti võidakse sellega paigutada inimene konkreetsesse kategooriasse ning piirata tema valikuid tema eeldatavate eelistuste põhjal. See võib vähendada inimese vabadust valida näiteks teatavaid tooteid või teenuseid, nagu raamatud, muusika või uudisvood. Mõnel juhul võivad profiilianalüüsi tulemuseks olla ebatäpsed prognoosid. Teistel juhtudel võib see tuua kaasa teenustest või kaupadest ilmajäämise ning </w:t>
      </w:r>
      <w:r w:rsidR="00A04EAB">
        <w:rPr>
          <w:sz w:val="22"/>
        </w:rPr>
        <w:t>põhjendamatu diskrimineerimise.</w:t>
      </w:r>
    </w:p>
    <w:p w:rsidR="005834A2" w:rsidRDefault="005834A2" w:rsidP="00617EC0">
      <w:pPr>
        <w:spacing w:after="0" w:line="240" w:lineRule="auto"/>
        <w:jc w:val="both"/>
        <w:rPr>
          <w:rFonts w:ascii="Times New Roman" w:hAnsi="Times New Roman"/>
        </w:rPr>
      </w:pPr>
    </w:p>
    <w:p w:rsidR="00341ED0" w:rsidRDefault="005834A2" w:rsidP="0016394F">
      <w:pPr>
        <w:spacing w:after="0" w:line="240" w:lineRule="auto"/>
        <w:rPr>
          <w:rFonts w:ascii="Times New Roman" w:hAnsi="Times New Roman"/>
        </w:rPr>
      </w:pPr>
      <w:r>
        <w:rPr>
          <w:rFonts w:ascii="Times New Roman" w:hAnsi="Times New Roman"/>
        </w:rPr>
        <w:t>Isikuandmete kaitse üldmäärusega kehtestatakse uued sätted, mis käsitlevad profiilianalüüsi ja automatiseeritud otsuste tegemisega kaasnevaid riske, eelkõige seoses privaatsusega. Käesolevate suuniste ees</w:t>
      </w:r>
      <w:r w:rsidR="00A04EAB">
        <w:rPr>
          <w:rFonts w:ascii="Times New Roman" w:hAnsi="Times New Roman"/>
        </w:rPr>
        <w:t>märk on neid sätteid selgitada.</w:t>
      </w:r>
    </w:p>
    <w:p w:rsidR="00677F84" w:rsidRDefault="00677F84" w:rsidP="0016394F">
      <w:pPr>
        <w:spacing w:after="0" w:line="240" w:lineRule="auto"/>
        <w:rPr>
          <w:rFonts w:ascii="Times New Roman" w:hAnsi="Times New Roman"/>
        </w:rPr>
      </w:pPr>
    </w:p>
    <w:p w:rsidR="006651A4" w:rsidRDefault="00677F84" w:rsidP="006651A4">
      <w:pPr>
        <w:spacing w:after="0" w:line="240" w:lineRule="auto"/>
        <w:rPr>
          <w:rFonts w:ascii="Times New Roman" w:hAnsi="Times New Roman"/>
        </w:rPr>
      </w:pPr>
      <w:r>
        <w:rPr>
          <w:rFonts w:ascii="Times New Roman" w:hAnsi="Times New Roman"/>
        </w:rPr>
        <w:t>Dokumendis käsitletakse järgmist:</w:t>
      </w:r>
    </w:p>
    <w:p w:rsidR="00E06F73" w:rsidRPr="006651A4" w:rsidRDefault="00E06F73" w:rsidP="006651A4">
      <w:pPr>
        <w:spacing w:after="0" w:line="240" w:lineRule="auto"/>
        <w:rPr>
          <w:rFonts w:ascii="Times New Roman" w:hAnsi="Times New Roman"/>
        </w:rPr>
      </w:pPr>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profiilianalüüsi ja automatiseeritud otsuste tegemise määratlused ja isikuandmete kaitse üldmääruse kohane üldine lähenemine neile teemadele – </w:t>
      </w:r>
      <w:hyperlink w:anchor="_Definitions" w:history="1">
        <w:r>
          <w:rPr>
            <w:rStyle w:val="Hyperlink"/>
            <w:rFonts w:ascii="Times New Roman" w:hAnsi="Times New Roman"/>
          </w:rPr>
          <w:t>II peatükk</w:t>
        </w:r>
      </w:hyperlink>
      <w:r>
        <w:t>;</w:t>
      </w:r>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profiilianalüüsi ja automatiseeritud otsuste tegemist käsitlevad üldsätted – </w:t>
      </w:r>
      <w:hyperlink w:anchor="_Article_22_and" w:history="1">
        <w:r>
          <w:rPr>
            <w:rStyle w:val="Hyperlink"/>
            <w:rFonts w:ascii="Times New Roman" w:hAnsi="Times New Roman"/>
          </w:rPr>
          <w:t>III peatükk</w:t>
        </w:r>
      </w:hyperlink>
      <w:r>
        <w:t>;</w:t>
      </w:r>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artiklis 22 määratletud üksnes automatiseeritud töötlusel põhinevate otsuste tegemist käsitlevad konkreetsed sätted – </w:t>
      </w:r>
      <w:hyperlink w:anchor="_Specific_provisions_on_1" w:history="1">
        <w:r>
          <w:rPr>
            <w:rStyle w:val="Hyperlink"/>
            <w:rFonts w:ascii="Times New Roman" w:hAnsi="Times New Roman"/>
          </w:rPr>
          <w:t>IV peatükk</w:t>
        </w:r>
      </w:hyperlink>
      <w:r>
        <w:t>;</w:t>
      </w:r>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lapsed ja profiilianalüüs – </w:t>
      </w:r>
      <w:hyperlink w:anchor="_Children_and_profiling" w:history="1">
        <w:r>
          <w:rPr>
            <w:rStyle w:val="Hyperlink"/>
            <w:rFonts w:ascii="Times New Roman" w:hAnsi="Times New Roman"/>
          </w:rPr>
          <w:t>V peatükk</w:t>
        </w:r>
      </w:hyperlink>
      <w:r>
        <w:t>;</w:t>
      </w:r>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andmekaitsealased mõjuhinnangud ja andmekaitseametnikud – </w:t>
      </w:r>
      <w:hyperlink w:anchor="_Data_protection_impact" w:history="1">
        <w:r>
          <w:rPr>
            <w:rStyle w:val="Hyperlink"/>
            <w:rFonts w:ascii="Times New Roman" w:hAnsi="Times New Roman"/>
          </w:rPr>
          <w:t>VI peatükk</w:t>
        </w:r>
      </w:hyperlink>
      <w:r>
        <w:t>.</w:t>
      </w:r>
    </w:p>
    <w:p w:rsidR="0022051B" w:rsidRDefault="0022051B" w:rsidP="0016394F">
      <w:pPr>
        <w:spacing w:after="0" w:line="240" w:lineRule="auto"/>
        <w:rPr>
          <w:rFonts w:ascii="Times New Roman" w:hAnsi="Times New Roman"/>
        </w:rPr>
      </w:pPr>
    </w:p>
    <w:p w:rsidR="00E65984" w:rsidRDefault="004172BD" w:rsidP="0016394F">
      <w:pPr>
        <w:spacing w:after="0" w:line="240" w:lineRule="auto"/>
        <w:rPr>
          <w:rFonts w:ascii="Times New Roman" w:hAnsi="Times New Roman"/>
        </w:rPr>
      </w:pPr>
      <w:r>
        <w:rPr>
          <w:rFonts w:ascii="Times New Roman" w:hAnsi="Times New Roman"/>
        </w:rPr>
        <w:t xml:space="preserve">Lisades on esitatud parimate tavade soovitused, mis põhinevad ELi liikmesriikides saadud kogemustel. </w:t>
      </w:r>
    </w:p>
    <w:p w:rsidR="00E65984" w:rsidRDefault="00E65984" w:rsidP="0016394F">
      <w:pPr>
        <w:spacing w:after="0" w:line="240" w:lineRule="auto"/>
        <w:rPr>
          <w:rFonts w:ascii="Times New Roman" w:hAnsi="Times New Roman"/>
        </w:rPr>
      </w:pPr>
    </w:p>
    <w:p w:rsidR="004172BD" w:rsidRPr="00726961" w:rsidRDefault="004172BD" w:rsidP="0016394F">
      <w:pPr>
        <w:spacing w:after="0" w:line="240" w:lineRule="auto"/>
        <w:rPr>
          <w:rFonts w:ascii="Times New Roman" w:hAnsi="Times New Roman"/>
        </w:rPr>
      </w:pPr>
      <w:r>
        <w:rPr>
          <w:rFonts w:ascii="Times New Roman" w:hAnsi="Times New Roman"/>
        </w:rPr>
        <w:t>Artikli 29 alusel asutatud andmekaitse töörühm (edaspidi „artikli 29 töörühm“) jälgib käesolevate suuniste rakendamist ja võib neid vajaduse korral täiendada.</w:t>
      </w:r>
    </w:p>
    <w:p w:rsidR="004172BD" w:rsidRDefault="004172BD" w:rsidP="00617EC0">
      <w:pPr>
        <w:spacing w:after="0" w:line="240" w:lineRule="auto"/>
        <w:jc w:val="both"/>
        <w:rPr>
          <w:rFonts w:ascii="Times New Roman" w:hAnsi="Times New Roman"/>
        </w:rPr>
      </w:pPr>
    </w:p>
    <w:p w:rsidR="004172BD" w:rsidRPr="00112DF7" w:rsidRDefault="00E65984" w:rsidP="00412A55">
      <w:pPr>
        <w:pStyle w:val="Heading1"/>
      </w:pPr>
      <w:bookmarkStart w:id="4" w:name="_Definitions"/>
      <w:bookmarkStart w:id="5" w:name="_Toc504568045"/>
      <w:bookmarkStart w:id="6" w:name="_Toc521509187"/>
      <w:bookmarkEnd w:id="4"/>
      <w:r>
        <w:t>Määratlused</w:t>
      </w:r>
      <w:bookmarkEnd w:id="5"/>
      <w:bookmarkEnd w:id="6"/>
    </w:p>
    <w:p w:rsidR="005544F3" w:rsidRDefault="005544F3" w:rsidP="000631D9">
      <w:pPr>
        <w:spacing w:after="0" w:line="240" w:lineRule="auto"/>
        <w:rPr>
          <w:rFonts w:ascii="Times New Roman" w:hAnsi="Times New Roman"/>
        </w:rPr>
      </w:pPr>
      <w:r>
        <w:rPr>
          <w:rFonts w:ascii="Times New Roman" w:hAnsi="Times New Roman"/>
        </w:rPr>
        <w:t>Isikuandmete kaitse üldmäärusega on kehtestatud sätted tagamaks, et profiilianalüüs ja automatiseeritud töötlusel põhinevate üksikotsuste tegemine (olenemata sellest, kas see hõlmab profiilianalüüsi või mitte) ei mõjuta põhjendamatult üksikisikute õigusi; näiteks on kehtestatud:</w:t>
      </w:r>
    </w:p>
    <w:p w:rsidR="005544F3" w:rsidRDefault="005544F3" w:rsidP="00617EC0">
      <w:pPr>
        <w:spacing w:after="0" w:line="240" w:lineRule="auto"/>
        <w:jc w:val="both"/>
        <w:rPr>
          <w:rFonts w:ascii="Times New Roman" w:hAnsi="Times New Roman"/>
        </w:rPr>
      </w:pPr>
    </w:p>
    <w:p w:rsidR="005544F3" w:rsidRDefault="00AF7835" w:rsidP="00617EC0">
      <w:pPr>
        <w:pStyle w:val="ListParagraph"/>
        <w:numPr>
          <w:ilvl w:val="0"/>
          <w:numId w:val="20"/>
        </w:numPr>
        <w:spacing w:after="0" w:line="240" w:lineRule="auto"/>
        <w:jc w:val="both"/>
        <w:rPr>
          <w:rFonts w:ascii="Times New Roman" w:hAnsi="Times New Roman"/>
        </w:rPr>
      </w:pPr>
      <w:r>
        <w:rPr>
          <w:rFonts w:ascii="Times New Roman" w:hAnsi="Times New Roman"/>
        </w:rPr>
        <w:t>konkreetsed läbipaistvuse ja õigluse nõuded;</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suurem vastutus;</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töötlemise konkreetsed õiguslikud alused;</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üksikisikute õigus esitada vastuväide profiilianalüüsile ja eelkõige turunduse eesmärgil profiilianalüüsile ning</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teatavate tingimuste täitmise korral vajadus teha andmekaitsealane mõjuhinnang.</w:t>
      </w:r>
    </w:p>
    <w:p w:rsidR="00FD39FE" w:rsidRDefault="00FD39FE" w:rsidP="00617EC0">
      <w:pPr>
        <w:pStyle w:val="NormalWeb"/>
        <w:spacing w:after="0"/>
        <w:jc w:val="both"/>
        <w:rPr>
          <w:sz w:val="22"/>
          <w:szCs w:val="22"/>
        </w:rPr>
      </w:pPr>
    </w:p>
    <w:p w:rsidR="004172BD" w:rsidRPr="00432185" w:rsidRDefault="00D2336C" w:rsidP="000631D9">
      <w:pPr>
        <w:pStyle w:val="NormalWeb"/>
        <w:spacing w:after="0"/>
        <w:rPr>
          <w:sz w:val="22"/>
          <w:szCs w:val="22"/>
        </w:rPr>
      </w:pPr>
      <w:r>
        <w:rPr>
          <w:sz w:val="22"/>
        </w:rPr>
        <w:t>Isikuandmete kaitse üldmääruses ei keskenduta üksnes automatiseeritud töötlemise või profiilianalüüsi põhjal tehtud otsustele. Selle kohaldamisalasse kuulub profiilide loomiseks kasutatavate andmete kogumine ning nende profiilide kohalda</w:t>
      </w:r>
      <w:r w:rsidR="00A04EAB">
        <w:rPr>
          <w:sz w:val="22"/>
        </w:rPr>
        <w:t>mine üksikisikute suhtes.</w:t>
      </w:r>
    </w:p>
    <w:p w:rsidR="004172BD" w:rsidRDefault="00084256" w:rsidP="00EF1D50">
      <w:pPr>
        <w:pStyle w:val="Heading2"/>
      </w:pPr>
      <w:bookmarkStart w:id="7" w:name="_Toc504568046"/>
      <w:bookmarkStart w:id="8" w:name="_Toc521509188"/>
      <w:r>
        <w:t>Profiilianalüüs</w:t>
      </w:r>
      <w:bookmarkEnd w:id="7"/>
      <w:bookmarkEnd w:id="8"/>
    </w:p>
    <w:p w:rsidR="004172BD" w:rsidRDefault="004172BD" w:rsidP="00617EC0">
      <w:pPr>
        <w:spacing w:after="0" w:line="240" w:lineRule="auto"/>
        <w:jc w:val="both"/>
        <w:rPr>
          <w:rFonts w:ascii="Times New Roman" w:hAnsi="Times New Roman"/>
          <w:b/>
        </w:rPr>
      </w:pPr>
    </w:p>
    <w:p w:rsidR="004172BD" w:rsidRDefault="004172BD" w:rsidP="00617EC0">
      <w:pPr>
        <w:spacing w:after="0" w:line="240" w:lineRule="auto"/>
        <w:jc w:val="both"/>
        <w:rPr>
          <w:rFonts w:ascii="Times New Roman" w:hAnsi="Times New Roman"/>
        </w:rPr>
      </w:pPr>
      <w:r>
        <w:rPr>
          <w:rFonts w:ascii="Times New Roman" w:hAnsi="Times New Roman"/>
        </w:rPr>
        <w:t>Isikuandmete kaitse üldmääruse artikli 4 lõikes 4 on profiili</w:t>
      </w:r>
      <w:r w:rsidR="00A04EAB">
        <w:rPr>
          <w:rFonts w:ascii="Times New Roman" w:hAnsi="Times New Roman"/>
        </w:rPr>
        <w:t>analüüs määratletud järgmiselt:</w:t>
      </w:r>
    </w:p>
    <w:p w:rsidR="004172BD" w:rsidRPr="007C6631" w:rsidRDefault="004172BD" w:rsidP="00617EC0">
      <w:pPr>
        <w:spacing w:after="0" w:line="240" w:lineRule="auto"/>
        <w:jc w:val="both"/>
        <w:rPr>
          <w:rFonts w:ascii="Times New Roman" w:hAnsi="Times New Roman"/>
        </w:rPr>
      </w:pPr>
    </w:p>
    <w:p w:rsidR="004172BD" w:rsidRPr="00726961"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igasugune isikuandmete automatiseeritud töötlemine, mis hõlmab isikuandmete kasutamist füüsilise isikuga seotud teatavate isiklike aspektide hindamiseks, eelkõige selliste aspektide analüüsimiseks või prognoosimiseks, mis on seotud asjaomase füüsilise isiku töötulemuste, majandusliku olukorra, tervise, isiklike eelistuste, huvide, usaldusväärsuse, käitumise, asukoha või liikumisega;</w:t>
      </w:r>
    </w:p>
    <w:p w:rsidR="004172BD" w:rsidRDefault="004172BD" w:rsidP="00617EC0">
      <w:pPr>
        <w:spacing w:after="0" w:line="240" w:lineRule="auto"/>
        <w:jc w:val="both"/>
        <w:rPr>
          <w:rFonts w:ascii="Times New Roman" w:hAnsi="Times New Roman"/>
        </w:rPr>
      </w:pPr>
      <w:r>
        <w:rPr>
          <w:rFonts w:ascii="Times New Roman" w:hAnsi="Times New Roman"/>
        </w:rPr>
        <w:t>Profiilianalüüsil on kolm omadust:</w:t>
      </w:r>
    </w:p>
    <w:p w:rsidR="004172BD" w:rsidRPr="00EA26C5" w:rsidRDefault="004172BD" w:rsidP="00617EC0">
      <w:pPr>
        <w:spacing w:after="0" w:line="240" w:lineRule="auto"/>
        <w:jc w:val="both"/>
        <w:rPr>
          <w:rFonts w:ascii="Times New Roman" w:hAnsi="Times New Roman"/>
        </w:rPr>
      </w:pP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tegemist peab olema </w:t>
      </w:r>
      <w:r>
        <w:rPr>
          <w:rFonts w:ascii="Times New Roman" w:hAnsi="Times New Roman"/>
          <w:i/>
        </w:rPr>
        <w:t>automatiseeritud</w:t>
      </w:r>
      <w:r>
        <w:rPr>
          <w:rFonts w:ascii="Times New Roman" w:hAnsi="Times New Roman"/>
        </w:rPr>
        <w:t xml:space="preserve"> töötlemisega;</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seda tuleb teha </w:t>
      </w:r>
      <w:r>
        <w:rPr>
          <w:rFonts w:ascii="Times New Roman" w:hAnsi="Times New Roman"/>
          <w:i/>
        </w:rPr>
        <w:t>isikuandmetega</w:t>
      </w:r>
      <w:r>
        <w:rPr>
          <w:rFonts w:ascii="Times New Roman" w:hAnsi="Times New Roman"/>
        </w:rPr>
        <w:t xml:space="preserve"> ning</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profiilianalüüsi eesmärk peab olema füüsilise isikuga seotud</w:t>
      </w:r>
      <w:r>
        <w:rPr>
          <w:rFonts w:ascii="Times New Roman" w:hAnsi="Times New Roman"/>
          <w:i/>
        </w:rPr>
        <w:t xml:space="preserve"> isiklike aspektide hindamine</w:t>
      </w:r>
      <w:r>
        <w:rPr>
          <w:rFonts w:ascii="Times New Roman" w:hAnsi="Times New Roman"/>
        </w:rPr>
        <w:t>.</w:t>
      </w:r>
    </w:p>
    <w:p w:rsidR="004172BD" w:rsidRDefault="004172BD" w:rsidP="00617EC0">
      <w:pPr>
        <w:spacing w:after="0" w:line="240" w:lineRule="auto"/>
        <w:jc w:val="both"/>
        <w:rPr>
          <w:rFonts w:ascii="Times New Roman" w:hAnsi="Times New Roman"/>
        </w:rPr>
      </w:pPr>
    </w:p>
    <w:p w:rsidR="004172BD" w:rsidRPr="00561105" w:rsidRDefault="004172BD" w:rsidP="00AC2052">
      <w:pPr>
        <w:spacing w:after="0" w:line="240" w:lineRule="auto"/>
        <w:rPr>
          <w:rFonts w:ascii="Times New Roman" w:hAnsi="Times New Roman"/>
        </w:rPr>
      </w:pPr>
      <w:r>
        <w:rPr>
          <w:rFonts w:ascii="Times New Roman" w:hAnsi="Times New Roman"/>
        </w:rPr>
        <w:t>Artikli 4 lõikes 4 on osutatud „igasugusele automatiseeritud töötlemisele“, mitte „üksnes“ automatiseeritud töötlemisele (nagu osutatud artiklis 22). Profiilianalüüs peab hõlmama mingit liiki automatiseeritud töötlemist – kuigi inimese sekkumine ei tähenda tingimata, et see tegevus profiilianalüüsi määratlusele ei vasta.</w:t>
      </w:r>
    </w:p>
    <w:p w:rsidR="004172BD" w:rsidRPr="001879A2" w:rsidRDefault="004172BD" w:rsidP="00617EC0">
      <w:pPr>
        <w:spacing w:after="0" w:line="240" w:lineRule="auto"/>
        <w:jc w:val="both"/>
        <w:rPr>
          <w:rFonts w:ascii="Times New Roman" w:hAnsi="Times New Roman"/>
        </w:rPr>
      </w:pPr>
    </w:p>
    <w:p w:rsidR="004172BD" w:rsidRDefault="004172BD" w:rsidP="00AC2052">
      <w:pPr>
        <w:spacing w:after="0" w:line="240" w:lineRule="auto"/>
        <w:rPr>
          <w:rFonts w:ascii="Times New Roman" w:hAnsi="Times New Roman"/>
        </w:rPr>
      </w:pPr>
      <w:r>
        <w:rPr>
          <w:rFonts w:ascii="Times New Roman" w:hAnsi="Times New Roman"/>
        </w:rPr>
        <w:t>Profiilianalüüs on menetlus, mis võib hõlmata hulka statistilisi järeldusi. Seda kasutatakse sageli, et teha inimeste kohta prognoose, kasutades mitmesugustest allikatest pärit teavet, et järeldada üksikisiku kohta midagi, tuginedes statistiliselt sarnastena tunduv</w:t>
      </w:r>
      <w:r w:rsidR="00A04EAB">
        <w:rPr>
          <w:rFonts w:ascii="Times New Roman" w:hAnsi="Times New Roman"/>
        </w:rPr>
        <w:t>ate teiste inimeste omadustele.</w:t>
      </w:r>
    </w:p>
    <w:p w:rsidR="000725C5" w:rsidRDefault="000725C5" w:rsidP="00617EC0">
      <w:pPr>
        <w:spacing w:after="0" w:line="240" w:lineRule="auto"/>
        <w:jc w:val="both"/>
        <w:rPr>
          <w:rFonts w:ascii="Times New Roman" w:eastAsia="Calibri" w:hAnsi="Times New Roman"/>
          <w:sz w:val="24"/>
          <w:szCs w:val="24"/>
        </w:rPr>
      </w:pPr>
    </w:p>
    <w:p w:rsidR="00E6615C" w:rsidRDefault="004172BD" w:rsidP="00B61861">
      <w:pPr>
        <w:spacing w:after="0" w:line="240" w:lineRule="auto"/>
        <w:rPr>
          <w:rFonts w:ascii="Times New Roman" w:hAnsi="Times New Roman"/>
        </w:rPr>
      </w:pPr>
      <w:r>
        <w:rPr>
          <w:rFonts w:ascii="Times New Roman" w:hAnsi="Times New Roman"/>
        </w:rPr>
        <w:t>Isikuandmete kaitse üldmääruses on öeldud, et profiilianalüüs on isikuandmete automatiseeritud töötlemine isiklike aspektide hindamiseks, eelkõige selleks, et isikuid analüüsida või nende kohta prognoose teha. Sõna „hindamine“ kasutamine viitab sellele, et profiilianalüüs hõlmab teatavat hinn</w:t>
      </w:r>
      <w:r w:rsidR="00A04EAB">
        <w:rPr>
          <w:rFonts w:ascii="Times New Roman" w:hAnsi="Times New Roman"/>
        </w:rPr>
        <w:t>angut või otsust inimese kohta.</w:t>
      </w:r>
    </w:p>
    <w:p w:rsidR="00E6615C" w:rsidRDefault="00E6615C" w:rsidP="00B61861">
      <w:pPr>
        <w:spacing w:after="0" w:line="240" w:lineRule="auto"/>
        <w:rPr>
          <w:rFonts w:ascii="Times New Roman" w:hAnsi="Times New Roman"/>
        </w:rPr>
      </w:pPr>
    </w:p>
    <w:p w:rsidR="00E6615C" w:rsidRPr="00D674B3" w:rsidRDefault="00233FBE" w:rsidP="00B61861">
      <w:pPr>
        <w:spacing w:after="0" w:line="240" w:lineRule="auto"/>
        <w:rPr>
          <w:rFonts w:ascii="Times New Roman" w:hAnsi="Times New Roman"/>
        </w:rPr>
      </w:pPr>
      <w:r>
        <w:rPr>
          <w:rFonts w:ascii="Times New Roman" w:hAnsi="Times New Roman"/>
        </w:rPr>
        <w:t>Üksikisikute lihtne liigitus teadaolevate omaduste põhjal, nagu nende vanus, sugu ja pikkus, pole tingimata profiilianalüüs. See</w:t>
      </w:r>
      <w:r w:rsidR="00A04EAB">
        <w:rPr>
          <w:rFonts w:ascii="Times New Roman" w:hAnsi="Times New Roman"/>
        </w:rPr>
        <w:t xml:space="preserve"> oleneb liigitamise eesmärgist.</w:t>
      </w:r>
    </w:p>
    <w:p w:rsidR="00DA3343" w:rsidRPr="00D674B3" w:rsidRDefault="00233FBE" w:rsidP="00B61861">
      <w:pPr>
        <w:spacing w:after="0" w:line="240" w:lineRule="auto"/>
        <w:rPr>
          <w:rFonts w:ascii="Times New Roman" w:hAnsi="Times New Roman"/>
        </w:rPr>
      </w:pPr>
      <w:r>
        <w:rPr>
          <w:rFonts w:ascii="Times New Roman" w:hAnsi="Times New Roman"/>
        </w:rPr>
        <w:t>Näiteks võib ettevõte soovida liigitada oma kliente nende vanuse või soo põhjal statistilistel eesmärkidel ning et saada oma klientidest koondülevaade,</w:t>
      </w:r>
      <w:r>
        <w:rPr>
          <w:rFonts w:ascii="Times New Roman" w:hAnsi="Times New Roman"/>
          <w:color w:val="1F497D"/>
        </w:rPr>
        <w:t xml:space="preserve"> </w:t>
      </w:r>
      <w:r>
        <w:rPr>
          <w:rFonts w:ascii="Times New Roman" w:hAnsi="Times New Roman"/>
        </w:rPr>
        <w:t>ilma et üksikisikute kohta prognoose või järeldusi tehtaks. Sellisel juhul pole eesmärk üksikisiku omaduste hindamine ning seega pole tegemist profiilianalüüsiga.</w:t>
      </w:r>
    </w:p>
    <w:p w:rsidR="00DA3343" w:rsidRPr="00D674B3" w:rsidRDefault="00DA3343" w:rsidP="00617EC0">
      <w:pPr>
        <w:spacing w:after="0" w:line="240" w:lineRule="auto"/>
        <w:jc w:val="both"/>
        <w:rPr>
          <w:rFonts w:ascii="Times New Roman" w:hAnsi="Times New Roman"/>
        </w:rPr>
      </w:pPr>
    </w:p>
    <w:p w:rsidR="00954C5B" w:rsidRPr="00D674B3" w:rsidRDefault="00954C5B" w:rsidP="00B61861">
      <w:pPr>
        <w:spacing w:after="0" w:line="240" w:lineRule="auto"/>
        <w:rPr>
          <w:rFonts w:ascii="Times New Roman" w:hAnsi="Times New Roman"/>
        </w:rPr>
      </w:pPr>
      <w:r>
        <w:rPr>
          <w:rFonts w:ascii="Times New Roman" w:hAnsi="Times New Roman"/>
        </w:rPr>
        <w:t>Isikuandmete kaitse üldmääruses esitatud määratluse puhul on saadud inspiratsiooni Euroopa Nõukogu soovituses CM/Rec(2010)13</w:t>
      </w:r>
      <w:r>
        <w:rPr>
          <w:rStyle w:val="FootnoteReference"/>
          <w:rFonts w:ascii="Times New Roman" w:eastAsiaTheme="majorEastAsia" w:hAnsi="Times New Roman"/>
        </w:rPr>
        <w:footnoteReference w:id="3"/>
      </w:r>
      <w:r>
        <w:rPr>
          <w:rFonts w:ascii="Times New Roman" w:hAnsi="Times New Roman"/>
        </w:rPr>
        <w:t xml:space="preserve"> (edaspidi „soovitus“) esitatud profiilianalüüsi määratlusest, kuid need määratlused pole identsed, sest soovituses esitatud määratlusest on </w:t>
      </w:r>
      <w:r>
        <w:rPr>
          <w:rFonts w:ascii="Times New Roman" w:hAnsi="Times New Roman"/>
          <w:i/>
        </w:rPr>
        <w:t>välja jäetud</w:t>
      </w:r>
      <w:r>
        <w:rPr>
          <w:rFonts w:ascii="Times New Roman" w:hAnsi="Times New Roman"/>
        </w:rPr>
        <w:t xml:space="preserve"> töötlemine, mis ei hõlma tuletamist. Sellele vaatamata on soovituses kasulikult selgitatud, et profiilianalüüsil võib olla kolm selgelt eristatavat etappi:</w:t>
      </w:r>
    </w:p>
    <w:p w:rsidR="00954C5B" w:rsidRPr="00D674B3" w:rsidRDefault="00954C5B" w:rsidP="00617EC0">
      <w:pPr>
        <w:spacing w:after="0" w:line="240" w:lineRule="auto"/>
        <w:jc w:val="both"/>
        <w:rPr>
          <w:rFonts w:ascii="Times New Roman" w:hAnsi="Times New Roman"/>
        </w:rPr>
      </w:pPr>
    </w:p>
    <w:p w:rsidR="004600A9"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andmete kogumine;</w:t>
      </w:r>
    </w:p>
    <w:p w:rsidR="00954C5B"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automatiseeritud analüüs korrelatsioonide leidmiseks;</w:t>
      </w:r>
    </w:p>
    <w:p w:rsidR="00954C5B" w:rsidRPr="00D674B3" w:rsidRDefault="00E6615C" w:rsidP="00617EC0">
      <w:pPr>
        <w:pStyle w:val="ListParagraph"/>
        <w:numPr>
          <w:ilvl w:val="0"/>
          <w:numId w:val="23"/>
        </w:numPr>
        <w:spacing w:after="0" w:line="240" w:lineRule="auto"/>
        <w:jc w:val="both"/>
        <w:rPr>
          <w:rFonts w:ascii="Times New Roman" w:hAnsi="Times New Roman"/>
        </w:rPr>
      </w:pPr>
      <w:r>
        <w:rPr>
          <w:rFonts w:ascii="Times New Roman" w:hAnsi="Times New Roman"/>
        </w:rPr>
        <w:t>korrelatsiooni kohaldamine üksikisiku suhtes, et selgitada välja praeguse v</w:t>
      </w:r>
      <w:r w:rsidR="00A04EAB">
        <w:rPr>
          <w:rFonts w:ascii="Times New Roman" w:hAnsi="Times New Roman"/>
        </w:rPr>
        <w:t>õi tulevase käitumise omadused.</w:t>
      </w:r>
    </w:p>
    <w:p w:rsidR="00DD12F2" w:rsidRPr="00D674B3" w:rsidRDefault="00DD12F2" w:rsidP="00617EC0">
      <w:pPr>
        <w:spacing w:after="0" w:line="240" w:lineRule="auto"/>
        <w:jc w:val="both"/>
        <w:rPr>
          <w:rFonts w:ascii="Times New Roman" w:hAnsi="Times New Roman"/>
        </w:rPr>
      </w:pPr>
    </w:p>
    <w:p w:rsidR="0062542C" w:rsidRDefault="006C23A9" w:rsidP="00617EC0">
      <w:pPr>
        <w:spacing w:after="0" w:line="240" w:lineRule="auto"/>
        <w:jc w:val="both"/>
        <w:rPr>
          <w:rFonts w:ascii="Times New Roman" w:hAnsi="Times New Roman"/>
        </w:rPr>
      </w:pPr>
      <w:r>
        <w:rPr>
          <w:rFonts w:ascii="Times New Roman" w:hAnsi="Times New Roman"/>
        </w:rPr>
        <w:t>Vastutavad töötlejad, kes profiilianalüüsi teevad, peavad tagama, et nad järgivad isikuandmete kaitse üldmääruse nõudeid seoses kõigi eeltoodud etappidega.</w:t>
      </w:r>
    </w:p>
    <w:p w:rsidR="006C23A9" w:rsidRDefault="006C23A9" w:rsidP="00617EC0">
      <w:pPr>
        <w:spacing w:after="0" w:line="240" w:lineRule="auto"/>
        <w:jc w:val="both"/>
        <w:rPr>
          <w:rFonts w:ascii="Times New Roman" w:hAnsi="Times New Roman"/>
        </w:rPr>
      </w:pPr>
    </w:p>
    <w:p w:rsidR="00D2336C" w:rsidRDefault="00D2336C" w:rsidP="00617EC0">
      <w:pPr>
        <w:spacing w:after="0" w:line="240" w:lineRule="auto"/>
        <w:jc w:val="both"/>
        <w:rPr>
          <w:rFonts w:ascii="Times New Roman" w:hAnsi="Times New Roman"/>
        </w:rPr>
      </w:pPr>
      <w:r>
        <w:rPr>
          <w:rFonts w:ascii="Times New Roman" w:hAnsi="Times New Roman"/>
        </w:rPr>
        <w:t>Üldjoontes tähendab profiilianalüüs teabe kogumist üksikisiku (või üksikisikute rühma) kohta ning nende omaduste või käitumismustrite hindamist, et paigutada nad konkreetsesse kategooriasse või rühma, eelkõige selleks, et analüüsida ja/või prognoosida näiteks järgmist:</w:t>
      </w:r>
    </w:p>
    <w:p w:rsidR="000153CE" w:rsidRPr="00B41100" w:rsidRDefault="000153CE" w:rsidP="00617EC0">
      <w:pPr>
        <w:spacing w:after="0" w:line="240" w:lineRule="auto"/>
        <w:jc w:val="both"/>
        <w:rPr>
          <w:rFonts w:ascii="Times New Roman" w:hAnsi="Times New Roman"/>
        </w:rPr>
      </w:pP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nende võime ülesannet täita;</w:t>
      </w: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huvid või</w:t>
      </w:r>
    </w:p>
    <w:p w:rsidR="00D2336C"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tõenäoline käitumine.</w:t>
      </w:r>
    </w:p>
    <w:p w:rsidR="00E6615C" w:rsidRDefault="00E6615C" w:rsidP="00E6615C">
      <w:pPr>
        <w:spacing w:after="0" w:line="240" w:lineRule="auto"/>
        <w:jc w:val="both"/>
        <w:rPr>
          <w:rFonts w:ascii="Times New Roman" w:hAnsi="Times New Roman"/>
        </w:rPr>
      </w:pPr>
    </w:p>
    <w:p w:rsidR="00E6615C" w:rsidRDefault="00E6615C" w:rsidP="00E6615C">
      <w:pPr>
        <w:spacing w:after="0" w:line="240" w:lineRule="auto"/>
        <w:jc w:val="both"/>
        <w:rPr>
          <w:rFonts w:ascii="Times New Roman" w:hAnsi="Times New Roman"/>
        </w:rPr>
      </w:pPr>
    </w:p>
    <w:p w:rsidR="00E6615C" w:rsidRPr="00E6615C" w:rsidRDefault="00E6615C" w:rsidP="00E6615C">
      <w:pPr>
        <w:spacing w:after="0" w:line="240" w:lineRule="auto"/>
        <w:jc w:val="both"/>
        <w:rPr>
          <w:rFonts w:ascii="Times New Roman" w:hAnsi="Times New Roman"/>
        </w:rPr>
      </w:pPr>
    </w:p>
    <w:p w:rsidR="00D31667" w:rsidRDefault="00D31667" w:rsidP="00617EC0">
      <w:pPr>
        <w:spacing w:after="0" w:line="240" w:lineRule="auto"/>
        <w:jc w:val="both"/>
        <w:rPr>
          <w:rFonts w:ascii="Times New Roman" w:hAnsi="Times New Roman"/>
        </w:rPr>
      </w:pPr>
    </w:p>
    <w:p w:rsidR="001666F4"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Näide</w:t>
      </w:r>
    </w:p>
    <w:p w:rsidR="00224E71"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F549EA"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Andmevahendaja kogub andmeid erinevatest avalikest ja eraallikatest, kas oma klientide nimel või oma tarbeks. Ta koondab andmed kokku, et luua üksikisikute profiilid ning jaotada nad segmentidesse. Ta müüb selle teabe ettevõtetele, kes soovivad oma tooteid ja teenuseid paremini suunata. Andmevahendaja teeb profiilianalüüsi, paigutades inimesed vastavalt nende huvidele k</w:t>
      </w:r>
      <w:r w:rsidR="00A04EAB">
        <w:rPr>
          <w:rFonts w:ascii="Times New Roman" w:hAnsi="Times New Roman"/>
        </w:rPr>
        <w:t>onkreetsetesse kategooriatesse.</w:t>
      </w:r>
    </w:p>
    <w:p w:rsidR="00DF6EF9"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D31667" w:rsidRPr="001666F4"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rPr>
        <w:t>See, kas tegemist on automatiseeritud otsuste tegemisega, nagu määratletud artikli 22 lõikes 1, oleneb asj</w:t>
      </w:r>
      <w:r w:rsidR="00A04EAB">
        <w:rPr>
          <w:rFonts w:ascii="Times New Roman" w:hAnsi="Times New Roman"/>
        </w:rPr>
        <w:t>aoludest.</w:t>
      </w:r>
    </w:p>
    <w:p w:rsidR="00D31667" w:rsidRDefault="00D31667" w:rsidP="00617EC0">
      <w:pPr>
        <w:spacing w:after="0" w:line="240" w:lineRule="auto"/>
        <w:jc w:val="both"/>
        <w:rPr>
          <w:rFonts w:ascii="Times New Roman" w:hAnsi="Times New Roman"/>
        </w:rPr>
      </w:pPr>
    </w:p>
    <w:p w:rsidR="00434087" w:rsidRPr="00B41100" w:rsidRDefault="00434087" w:rsidP="00617EC0">
      <w:pPr>
        <w:spacing w:after="0" w:line="240" w:lineRule="auto"/>
        <w:jc w:val="both"/>
        <w:rPr>
          <w:rFonts w:ascii="Times New Roman" w:hAnsi="Times New Roman"/>
        </w:rPr>
      </w:pPr>
    </w:p>
    <w:p w:rsidR="004172BD" w:rsidRPr="00726961" w:rsidRDefault="001A730C" w:rsidP="00F549EA">
      <w:pPr>
        <w:pStyle w:val="Heading2"/>
      </w:pPr>
      <w:bookmarkStart w:id="9" w:name="_Toc504568047"/>
      <w:bookmarkStart w:id="10" w:name="_Toc521509189"/>
      <w:r>
        <w:t>Automatiseeritud otsuste tegemine</w:t>
      </w:r>
      <w:bookmarkEnd w:id="9"/>
      <w:bookmarkEnd w:id="10"/>
    </w:p>
    <w:p w:rsidR="004172BD" w:rsidRPr="00726961" w:rsidRDefault="004172BD" w:rsidP="00617EC0">
      <w:pPr>
        <w:spacing w:after="0" w:line="240" w:lineRule="auto"/>
        <w:jc w:val="both"/>
        <w:rPr>
          <w:rFonts w:ascii="Times New Roman" w:hAnsi="Times New Roman"/>
          <w:b/>
        </w:rPr>
      </w:pPr>
    </w:p>
    <w:p w:rsidR="004172BD" w:rsidRPr="00726961" w:rsidRDefault="004172BD" w:rsidP="00B61861">
      <w:pPr>
        <w:spacing w:after="0" w:line="240" w:lineRule="auto"/>
        <w:rPr>
          <w:rFonts w:ascii="Times New Roman" w:hAnsi="Times New Roman"/>
        </w:rPr>
      </w:pPr>
      <w:r>
        <w:rPr>
          <w:rFonts w:ascii="Times New Roman" w:hAnsi="Times New Roman"/>
        </w:rPr>
        <w:t>Automatiseeritud otsuste tegemise ulatus on teistsugune ning see võib osaliselt kattuda profiilianalüüsiga või sellest tuleneda. Üksnes automatiseeritud töötlusel põhinev otsuste tegemine on otsustamine tehnoloogiliste vahendite abil ilma inimese sekkumiseta. Automaatsed otsused võivad põhineda igasugustel andmetel, näiteks:</w:t>
      </w:r>
    </w:p>
    <w:p w:rsidR="004172BD" w:rsidRPr="00726961" w:rsidRDefault="004172BD" w:rsidP="00617EC0">
      <w:pPr>
        <w:spacing w:after="0" w:line="240" w:lineRule="auto"/>
        <w:jc w:val="both"/>
        <w:rPr>
          <w:rFonts w:ascii="Times New Roman" w:hAnsi="Times New Roman"/>
        </w:rPr>
      </w:pP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andmed, mille asjaomased üksikisikud on esitanud otse (nt vastused küsimustikule);</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üksikisikute kohta kogutud andmed (näiteks mobiilirakenduse kaudu kogutud asukohaandmed); </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tuletatud andmed, näiteks üksikisiku olemasoleva profii</w:t>
      </w:r>
      <w:r w:rsidR="00A04EAB">
        <w:rPr>
          <w:rFonts w:ascii="Times New Roman" w:hAnsi="Times New Roman"/>
        </w:rPr>
        <w:t>li põhjal (nt krediidihinnang).</w:t>
      </w:r>
    </w:p>
    <w:p w:rsidR="004172BD" w:rsidRPr="00726961" w:rsidRDefault="004172BD" w:rsidP="00617EC0">
      <w:pPr>
        <w:spacing w:after="0" w:line="240" w:lineRule="auto"/>
        <w:jc w:val="both"/>
        <w:rPr>
          <w:rFonts w:ascii="Times New Roman" w:hAnsi="Times New Roman"/>
        </w:rPr>
      </w:pPr>
    </w:p>
    <w:p w:rsidR="00A25043" w:rsidRDefault="00370828" w:rsidP="00B61861">
      <w:pPr>
        <w:spacing w:after="0" w:line="240" w:lineRule="auto"/>
        <w:rPr>
          <w:rFonts w:ascii="Times New Roman" w:hAnsi="Times New Roman"/>
        </w:rPr>
      </w:pPr>
      <w:r>
        <w:rPr>
          <w:rFonts w:ascii="Times New Roman" w:hAnsi="Times New Roman"/>
        </w:rPr>
        <w:t>Automaatseid otsuseid saab teha koos profiilianalüüsiga või ilma selleta; profiilianalüüsi saab teha ilma automaatsete otsuste tegemiseta. Sellele vaatamata pole profiilianalüüs ja automatiseeritud otsuste tegemine tingimata eraldi tegevused. Lihtsast automatiseeritud otsuste tegemisena alanud protsessist võib saada profiilianalüüsil põhinev protsess olenevalt sellest, kuidas andmei</w:t>
      </w:r>
      <w:r w:rsidR="00A04EAB">
        <w:rPr>
          <w:rFonts w:ascii="Times New Roman" w:hAnsi="Times New Roman"/>
        </w:rPr>
        <w:t>d kasutatakse.</w:t>
      </w:r>
    </w:p>
    <w:p w:rsidR="000B1B36" w:rsidRDefault="000B1B36" w:rsidP="00617EC0">
      <w:pPr>
        <w:spacing w:after="0" w:line="240" w:lineRule="auto"/>
        <w:jc w:val="both"/>
        <w:rPr>
          <w:rFonts w:ascii="Times New Roman" w:hAnsi="Times New Roman"/>
        </w:rPr>
      </w:pP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Näide</w:t>
      </w: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Üksnes kiiruskaamerate fotodel põhinev trahvide määramine kiiruse ületamise eest on automatiseeritud otsuste tegemise protsess, mis ei hõlma tingimata profiilianalüüsi.</w:t>
      </w:r>
    </w:p>
    <w:p w:rsidR="000B1B36"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See muutuks aga profiilianalüüsil põhinevaks otsustamiseks, kui üksikisiku juhtimisharjumusi jälgitaks aja jooksul ning näiteks kui määratav trahvisumma põhineks hindamisel, milles võetakse arvesse muid tegureid, näiteks seda, kas juht on korduvalt kiirust ületanud või kas tal on olnud muid hiljutisi liiklusrikkumisi.</w:t>
      </w:r>
    </w:p>
    <w:p w:rsidR="000B1B36" w:rsidRDefault="000B1B36" w:rsidP="00617EC0">
      <w:pPr>
        <w:spacing w:after="0" w:line="240" w:lineRule="auto"/>
        <w:jc w:val="both"/>
        <w:rPr>
          <w:rFonts w:ascii="Times New Roman" w:hAnsi="Times New Roman"/>
        </w:rPr>
      </w:pPr>
    </w:p>
    <w:p w:rsidR="0037167B" w:rsidRPr="00F62094" w:rsidRDefault="0037167B" w:rsidP="001173AD">
      <w:pPr>
        <w:spacing w:line="240" w:lineRule="auto"/>
        <w:rPr>
          <w:rFonts w:ascii="Times New Roman" w:hAnsi="Times New Roman"/>
        </w:rPr>
      </w:pPr>
      <w:r>
        <w:rPr>
          <w:rFonts w:ascii="Times New Roman" w:hAnsi="Times New Roman"/>
        </w:rPr>
        <w:t>Otsused, mis ei põhine üksnes automatiseeritud töötlusel, võivad samuti profiilianalüüsi hõlmata. Näiteks enne hüpoteeklaenu andmist võib pank arvesse võtta laenaja krediidihinnangut ning lisaks võivad inimesed enne üksikisiku kohta otsuse tegemist mõtestatult sekkuda.</w:t>
      </w:r>
    </w:p>
    <w:p w:rsidR="00284083" w:rsidRPr="00284083" w:rsidRDefault="00284083" w:rsidP="0007680C">
      <w:pPr>
        <w:pStyle w:val="Heading2"/>
      </w:pPr>
      <w:bookmarkStart w:id="11" w:name="_Toc504568048"/>
      <w:bookmarkStart w:id="12" w:name="_Toc521509190"/>
      <w:r>
        <w:t>Kuidas neid mõisteid isikuandmete kaitse üldmääruses käsitletakse</w:t>
      </w:r>
      <w:bookmarkEnd w:id="11"/>
      <w:bookmarkEnd w:id="12"/>
    </w:p>
    <w:p w:rsidR="00284083" w:rsidRDefault="00284083" w:rsidP="00617EC0">
      <w:pPr>
        <w:spacing w:after="0" w:line="240" w:lineRule="auto"/>
        <w:jc w:val="both"/>
        <w:rPr>
          <w:rFonts w:ascii="Times New Roman" w:hAnsi="Times New Roman"/>
        </w:rPr>
      </w:pPr>
    </w:p>
    <w:p w:rsidR="00651E33" w:rsidRDefault="00651E33" w:rsidP="00617EC0">
      <w:pPr>
        <w:spacing w:after="0" w:line="240" w:lineRule="auto"/>
        <w:jc w:val="both"/>
        <w:rPr>
          <w:rFonts w:ascii="Times New Roman" w:hAnsi="Times New Roman"/>
        </w:rPr>
      </w:pPr>
      <w:r>
        <w:rPr>
          <w:rFonts w:ascii="Times New Roman" w:hAnsi="Times New Roman"/>
        </w:rPr>
        <w:t>Profiilianalüüsi võidakse kasutada kolmel viisil:</w:t>
      </w:r>
    </w:p>
    <w:p w:rsidR="00B67B5A" w:rsidRDefault="00B67B5A" w:rsidP="00617EC0">
      <w:pPr>
        <w:spacing w:after="0" w:line="240" w:lineRule="auto"/>
        <w:jc w:val="both"/>
        <w:rPr>
          <w:rFonts w:ascii="Times New Roman" w:hAnsi="Times New Roman"/>
        </w:rPr>
      </w:pPr>
    </w:p>
    <w:p w:rsidR="007436A2" w:rsidRDefault="007436A2" w:rsidP="00617EC0">
      <w:pPr>
        <w:spacing w:after="0" w:line="240" w:lineRule="auto"/>
        <w:ind w:left="360"/>
        <w:jc w:val="both"/>
        <w:rPr>
          <w:rFonts w:ascii="Times New Roman" w:hAnsi="Times New Roman"/>
        </w:rPr>
      </w:pPr>
      <w:r>
        <w:rPr>
          <w:rFonts w:ascii="Times New Roman" w:hAnsi="Times New Roman"/>
        </w:rPr>
        <w:t>i) üldine profiilianalüüs;</w:t>
      </w:r>
    </w:p>
    <w:p w:rsidR="00651E33" w:rsidRDefault="007436A2" w:rsidP="00617EC0">
      <w:pPr>
        <w:spacing w:after="0" w:line="240" w:lineRule="auto"/>
        <w:ind w:left="360"/>
        <w:jc w:val="both"/>
        <w:rPr>
          <w:rFonts w:ascii="Times New Roman" w:hAnsi="Times New Roman"/>
        </w:rPr>
      </w:pPr>
      <w:r>
        <w:rPr>
          <w:rFonts w:ascii="Times New Roman" w:hAnsi="Times New Roman"/>
        </w:rPr>
        <w:t>ii) profiilianalüüsil põhinev otsuste tegemine ning</w:t>
      </w:r>
    </w:p>
    <w:p w:rsidR="00651E33" w:rsidRPr="007436A2" w:rsidRDefault="000153CE" w:rsidP="00617EC0">
      <w:pPr>
        <w:spacing w:after="0" w:line="240" w:lineRule="auto"/>
        <w:ind w:left="360"/>
        <w:jc w:val="both"/>
        <w:rPr>
          <w:rFonts w:ascii="Times New Roman" w:hAnsi="Times New Roman"/>
        </w:rPr>
      </w:pPr>
      <w:r>
        <w:rPr>
          <w:rFonts w:ascii="Times New Roman" w:hAnsi="Times New Roman"/>
        </w:rPr>
        <w:t xml:space="preserve">iii) </w:t>
      </w:r>
      <w:r>
        <w:rPr>
          <w:rFonts w:ascii="Times New Roman" w:hAnsi="Times New Roman"/>
          <w:i/>
        </w:rPr>
        <w:t>üksnes</w:t>
      </w:r>
      <w:r>
        <w:rPr>
          <w:rFonts w:ascii="Times New Roman" w:hAnsi="Times New Roman"/>
        </w:rPr>
        <w:t xml:space="preserve"> automatiseeritud töötlusel, sealhulgas profiilianalüüsil põhinev otsuste tegemine, mis toob kaasa andmesubjekti puudutavaid õiguslikke tagajärgi või avaldab talle märkimisväärset mõju (artikli 22 lõige 1).</w:t>
      </w:r>
    </w:p>
    <w:p w:rsidR="00651E33" w:rsidRDefault="00651E33" w:rsidP="00617EC0">
      <w:pPr>
        <w:spacing w:after="0" w:line="240" w:lineRule="auto"/>
        <w:jc w:val="both"/>
        <w:rPr>
          <w:rFonts w:ascii="Times New Roman" w:hAnsi="Times New Roman"/>
        </w:rPr>
      </w:pPr>
    </w:p>
    <w:p w:rsidR="00651E33" w:rsidRPr="004F1F21" w:rsidRDefault="007436A2" w:rsidP="00617EC0">
      <w:pPr>
        <w:spacing w:after="0" w:line="240" w:lineRule="auto"/>
        <w:jc w:val="both"/>
        <w:rPr>
          <w:rFonts w:ascii="Times New Roman" w:hAnsi="Times New Roman"/>
        </w:rPr>
      </w:pPr>
      <w:r>
        <w:rPr>
          <w:rFonts w:ascii="Times New Roman" w:hAnsi="Times New Roman"/>
        </w:rPr>
        <w:t>Variantide i ja ii erinevust näitavad kõige paremini järgmised kaks näidet, kus üksikisik taotleb veebis laenu:</w:t>
      </w:r>
    </w:p>
    <w:p w:rsidR="00651E33" w:rsidRPr="004F1F21" w:rsidRDefault="00651E33" w:rsidP="00617EC0">
      <w:pPr>
        <w:spacing w:after="0" w:line="240" w:lineRule="auto"/>
        <w:jc w:val="both"/>
        <w:rPr>
          <w:rFonts w:ascii="Times New Roman" w:hAnsi="Times New Roman"/>
        </w:rPr>
      </w:pPr>
    </w:p>
    <w:p w:rsidR="007436A2" w:rsidRPr="004F1F21" w:rsidRDefault="007436A2" w:rsidP="00617EC0">
      <w:pPr>
        <w:pStyle w:val="ListParagraph"/>
        <w:numPr>
          <w:ilvl w:val="0"/>
          <w:numId w:val="5"/>
        </w:numPr>
        <w:spacing w:after="0" w:line="240" w:lineRule="auto"/>
        <w:jc w:val="both"/>
        <w:rPr>
          <w:rFonts w:ascii="Times New Roman" w:hAnsi="Times New Roman"/>
        </w:rPr>
      </w:pPr>
      <w:r>
        <w:rPr>
          <w:rFonts w:ascii="Times New Roman" w:hAnsi="Times New Roman"/>
        </w:rPr>
        <w:t>laenu andmise üle otsustab inimene, tuginedes täiesti automatiseeritult loodud profiilile (ii);</w:t>
      </w:r>
    </w:p>
    <w:p w:rsidR="00651E33" w:rsidRPr="004F1F21" w:rsidRDefault="00651E33" w:rsidP="00617EC0">
      <w:pPr>
        <w:pStyle w:val="ListParagraph"/>
        <w:numPr>
          <w:ilvl w:val="0"/>
          <w:numId w:val="5"/>
        </w:numPr>
        <w:spacing w:after="0" w:line="240" w:lineRule="auto"/>
        <w:jc w:val="both"/>
        <w:rPr>
          <w:rFonts w:ascii="Times New Roman" w:hAnsi="Times New Roman"/>
        </w:rPr>
      </w:pPr>
      <w:r>
        <w:rPr>
          <w:rFonts w:ascii="Times New Roman" w:hAnsi="Times New Roman"/>
        </w:rPr>
        <w:t>laenu andmise määrab kindlaks algoritm ning otsus edastatakse automaatselt üksikisikule, ilma et ükski inimene otsust enne mõtestatult hindaks (iii).</w:t>
      </w:r>
    </w:p>
    <w:p w:rsidR="00651E33" w:rsidRDefault="00651E33" w:rsidP="00617EC0">
      <w:pPr>
        <w:spacing w:after="0" w:line="240" w:lineRule="auto"/>
        <w:jc w:val="both"/>
        <w:rPr>
          <w:rFonts w:ascii="Times New Roman" w:hAnsi="Times New Roman"/>
        </w:rPr>
      </w:pPr>
    </w:p>
    <w:p w:rsidR="00526443" w:rsidRDefault="00B241D5" w:rsidP="00BC6385">
      <w:pPr>
        <w:spacing w:after="0" w:line="240" w:lineRule="auto"/>
        <w:rPr>
          <w:rFonts w:ascii="Times New Roman" w:hAnsi="Times New Roman"/>
        </w:rPr>
      </w:pPr>
      <w:r>
        <w:rPr>
          <w:rFonts w:ascii="Times New Roman" w:hAnsi="Times New Roman"/>
        </w:rPr>
        <w:t>Vastutavad töötlejad saavad teha profiilianalüüsi ja automatiseeritud otsuseid, kui nad järgivad kõiki põhimõtteid ja kui neil on töötlemiseks õiguslik alus. Artikli 22 lõikes 1 määratletud automatiseeritud töötlusel põhinevate üksikotsuste tegemise, sealhulgas profiilianalüüsi korral kehtivad täienda</w:t>
      </w:r>
      <w:r w:rsidR="00A04EAB">
        <w:rPr>
          <w:rFonts w:ascii="Times New Roman" w:hAnsi="Times New Roman"/>
        </w:rPr>
        <w:t>vad kaitsemeetmed ja piirangud.</w:t>
      </w:r>
    </w:p>
    <w:p w:rsidR="005D6451" w:rsidRDefault="005D6451" w:rsidP="00617EC0">
      <w:pPr>
        <w:spacing w:after="0" w:line="240" w:lineRule="auto"/>
        <w:jc w:val="both"/>
        <w:rPr>
          <w:rFonts w:ascii="Times New Roman" w:hAnsi="Times New Roman"/>
        </w:rPr>
      </w:pPr>
    </w:p>
    <w:p w:rsidR="00765E1B" w:rsidRDefault="00765E1B" w:rsidP="00765E1B">
      <w:pPr>
        <w:spacing w:after="0" w:line="240" w:lineRule="auto"/>
        <w:rPr>
          <w:rFonts w:ascii="Times New Roman" w:hAnsi="Times New Roman"/>
        </w:rPr>
      </w:pPr>
      <w:r>
        <w:rPr>
          <w:rFonts w:ascii="Times New Roman" w:hAnsi="Times New Roman"/>
        </w:rPr>
        <w:t xml:space="preserve">Käesolevate suuniste III peatükis on selgitatud, et isikuandmete kaitse üldmääruse sätteid kohaldatakse </w:t>
      </w:r>
      <w:r>
        <w:rPr>
          <w:rFonts w:ascii="Times New Roman" w:hAnsi="Times New Roman"/>
          <w:i/>
        </w:rPr>
        <w:t>kõigi</w:t>
      </w:r>
      <w:r>
        <w:rPr>
          <w:rFonts w:ascii="Times New Roman" w:hAnsi="Times New Roman"/>
        </w:rPr>
        <w:t xml:space="preserve"> profiilianalüüsi ja automatiseeritud töötlusel põhinevate üksikotsuste tegemise protsesside suhtes. See hõlmab ka otsustusprotsesse, mis </w:t>
      </w:r>
      <w:r>
        <w:rPr>
          <w:rFonts w:ascii="Times New Roman" w:hAnsi="Times New Roman"/>
          <w:i/>
        </w:rPr>
        <w:t>pole</w:t>
      </w:r>
      <w:r>
        <w:rPr>
          <w:rFonts w:ascii="Times New Roman" w:hAnsi="Times New Roman"/>
        </w:rPr>
        <w:t xml:space="preserve"> üksnes automatiseeritud.</w:t>
      </w:r>
    </w:p>
    <w:p w:rsidR="00765E1B" w:rsidRDefault="00765E1B" w:rsidP="00617EC0">
      <w:pPr>
        <w:spacing w:after="0" w:line="240" w:lineRule="auto"/>
        <w:jc w:val="both"/>
        <w:rPr>
          <w:rFonts w:ascii="Times New Roman" w:hAnsi="Times New Roman"/>
        </w:rPr>
      </w:pPr>
    </w:p>
    <w:p w:rsidR="00B812D1" w:rsidRDefault="00AA7E82" w:rsidP="000153CE">
      <w:pPr>
        <w:spacing w:after="0" w:line="240" w:lineRule="auto"/>
        <w:rPr>
          <w:rFonts w:ascii="Times New Roman" w:hAnsi="Times New Roman"/>
        </w:rPr>
      </w:pPr>
      <w:r>
        <w:rPr>
          <w:rFonts w:ascii="Times New Roman" w:hAnsi="Times New Roman"/>
        </w:rPr>
        <w:t xml:space="preserve">Suuniste IV peatükis selgitatakse erisätteid, mida kohaldatakse </w:t>
      </w:r>
      <w:r>
        <w:rPr>
          <w:rFonts w:ascii="Times New Roman" w:hAnsi="Times New Roman"/>
          <w:i/>
        </w:rPr>
        <w:t>ainult</w:t>
      </w:r>
      <w:r>
        <w:rPr>
          <w:rFonts w:ascii="Times New Roman" w:hAnsi="Times New Roman"/>
        </w:rPr>
        <w:t xml:space="preserve"> üksnes automatiseeritud töötlusel põhinevate üksikotsuste tegemise, sealhulgas profiilianalüüsi suhtes</w:t>
      </w:r>
      <w:r>
        <w:rPr>
          <w:rStyle w:val="FootnoteReference"/>
          <w:rFonts w:ascii="Times New Roman" w:hAnsi="Times New Roman"/>
        </w:rPr>
        <w:footnoteReference w:id="4"/>
      </w:r>
      <w:r>
        <w:t>.</w:t>
      </w:r>
      <w:r>
        <w:rPr>
          <w:rFonts w:ascii="Times New Roman" w:hAnsi="Times New Roman"/>
        </w:rPr>
        <w:t xml:space="preserve"> Selline töötlemine on üldiselt keelatud, arvestades võimalikku ohtu üksik</w:t>
      </w:r>
      <w:r w:rsidR="00A04EAB">
        <w:rPr>
          <w:rFonts w:ascii="Times New Roman" w:hAnsi="Times New Roman"/>
        </w:rPr>
        <w:t>isiku õigustele ja vabadustele.</w:t>
      </w:r>
    </w:p>
    <w:p w:rsidR="00E33287" w:rsidRDefault="00E33287" w:rsidP="00633039">
      <w:pPr>
        <w:spacing w:after="0" w:line="240" w:lineRule="auto"/>
        <w:rPr>
          <w:rFonts w:ascii="Times New Roman" w:hAnsi="Times New Roman"/>
        </w:rPr>
      </w:pPr>
      <w:bookmarkStart w:id="13" w:name="_Data_protection_principles"/>
      <w:bookmarkStart w:id="14" w:name="_Article_22_-"/>
      <w:bookmarkStart w:id="15" w:name="_Article_22_Solely"/>
      <w:bookmarkStart w:id="16" w:name="_Specific_provisions_on"/>
      <w:bookmarkEnd w:id="13"/>
      <w:bookmarkEnd w:id="14"/>
      <w:bookmarkEnd w:id="15"/>
      <w:bookmarkEnd w:id="16"/>
    </w:p>
    <w:p w:rsidR="003830B8" w:rsidRPr="004F1F21" w:rsidRDefault="003830B8" w:rsidP="00617EC0">
      <w:pPr>
        <w:spacing w:after="0" w:line="240" w:lineRule="auto"/>
        <w:jc w:val="both"/>
        <w:rPr>
          <w:rFonts w:ascii="Times New Roman" w:hAnsi="Times New Roman"/>
        </w:rPr>
      </w:pPr>
    </w:p>
    <w:p w:rsidR="00264974" w:rsidRPr="00264974" w:rsidRDefault="00B62CA7" w:rsidP="00264974">
      <w:pPr>
        <w:pStyle w:val="Heading1"/>
      </w:pPr>
      <w:bookmarkStart w:id="17" w:name="_Article_22_and"/>
      <w:bookmarkStart w:id="18" w:name="_Toc479682875"/>
      <w:bookmarkStart w:id="19" w:name="_Toc479685317"/>
      <w:bookmarkStart w:id="20" w:name="_Toc480446038"/>
      <w:bookmarkStart w:id="21" w:name="_Toc480452701"/>
      <w:bookmarkStart w:id="22" w:name="_Toc480453905"/>
      <w:bookmarkStart w:id="23" w:name="_General_provisions"/>
      <w:bookmarkStart w:id="24" w:name="_Provisions_for_profiling"/>
      <w:bookmarkStart w:id="25" w:name="_General_provisions_on"/>
      <w:bookmarkEnd w:id="3"/>
      <w:bookmarkEnd w:id="17"/>
      <w:bookmarkEnd w:id="18"/>
      <w:bookmarkEnd w:id="19"/>
      <w:bookmarkEnd w:id="20"/>
      <w:bookmarkEnd w:id="21"/>
      <w:bookmarkEnd w:id="22"/>
      <w:bookmarkEnd w:id="23"/>
      <w:bookmarkEnd w:id="24"/>
      <w:bookmarkEnd w:id="25"/>
      <w:r>
        <w:t xml:space="preserve"> </w:t>
      </w:r>
      <w:bookmarkStart w:id="26" w:name="_Toc504568049"/>
      <w:bookmarkStart w:id="27" w:name="_Toc521509191"/>
      <w:r>
        <w:t>Profiilianalüüsi ja automatiseeritud otsuste tegemist käsitlevad üldsätted</w:t>
      </w:r>
      <w:bookmarkEnd w:id="26"/>
      <w:bookmarkEnd w:id="27"/>
    </w:p>
    <w:p w:rsidR="00DD5A64" w:rsidRDefault="00DD5A64" w:rsidP="00DD5A64">
      <w:pPr>
        <w:spacing w:line="240" w:lineRule="auto"/>
        <w:rPr>
          <w:rFonts w:ascii="Times New Roman" w:hAnsi="Times New Roman"/>
        </w:rPr>
      </w:pPr>
      <w:r>
        <w:rPr>
          <w:rFonts w:ascii="Times New Roman" w:hAnsi="Times New Roman"/>
        </w:rPr>
        <w:t>See sätete ülevaade puudutab kõiki profiilianalüüsi ja automatiseeritud otsuste tegemise protsesse. IV peatükis esitatud konkreetseid lisasätteid kohaldatakse, kui töötlemine vastab artikli 22 lõikes 1 esitatud määratlusele.</w:t>
      </w:r>
    </w:p>
    <w:p w:rsidR="0017163F" w:rsidRDefault="0017163F" w:rsidP="0017163F">
      <w:pPr>
        <w:pStyle w:val="Heading2"/>
      </w:pPr>
      <w:bookmarkStart w:id="28" w:name="_Toc504568050"/>
      <w:bookmarkStart w:id="29" w:name="_Toc521509192"/>
      <w:r>
        <w:t>Andmekaitsepõhimõtted</w:t>
      </w:r>
      <w:bookmarkEnd w:id="28"/>
      <w:bookmarkEnd w:id="29"/>
    </w:p>
    <w:p w:rsidR="0017163F" w:rsidRPr="00F020ED" w:rsidRDefault="0017163F" w:rsidP="0017163F">
      <w:pPr>
        <w:spacing w:line="240" w:lineRule="auto"/>
        <w:rPr>
          <w:rFonts w:ascii="Times New Roman" w:hAnsi="Times New Roman"/>
        </w:rPr>
      </w:pPr>
      <w:r>
        <w:rPr>
          <w:rFonts w:ascii="Times New Roman" w:hAnsi="Times New Roman"/>
        </w:rPr>
        <w:t>Need põhimõtted on asjakohased kõigi profiilianalüüsi ja automatiseeritud otsuste tegemise protsesside korral, mis hõlmavad isikuandmeid</w:t>
      </w:r>
      <w:r>
        <w:rPr>
          <w:rStyle w:val="FootnoteReference"/>
          <w:rFonts w:ascii="Times New Roman" w:hAnsi="Times New Roman"/>
        </w:rPr>
        <w:footnoteReference w:id="5"/>
      </w:r>
      <w:r>
        <w:t>.</w:t>
      </w:r>
      <w:r>
        <w:rPr>
          <w:rFonts w:ascii="Times New Roman" w:hAnsi="Times New Roman"/>
        </w:rPr>
        <w:t xml:space="preserve"> Et hõlbustada põhimõtete järgimist, peaksid vastutavad töötlejad arvesse võtma allpool esitatud peamisi valdkondi:</w:t>
      </w:r>
    </w:p>
    <w:p w:rsidR="0017163F" w:rsidRPr="002E1027" w:rsidRDefault="0017163F" w:rsidP="0017163F">
      <w:pPr>
        <w:pStyle w:val="Heading3"/>
        <w:rPr>
          <w:szCs w:val="24"/>
        </w:rPr>
      </w:pPr>
      <w:bookmarkStart w:id="30" w:name="_Toc504568051"/>
      <w:bookmarkStart w:id="31" w:name="_Toc521509193"/>
      <w:r>
        <w:t>Artikli 5 lõike 1 punkt a – seaduslikkus, õiglus ja läbipaistvus</w:t>
      </w:r>
      <w:bookmarkEnd w:id="30"/>
      <w:bookmarkEnd w:id="31"/>
    </w:p>
    <w:p w:rsidR="0017163F" w:rsidRPr="00213DE8" w:rsidRDefault="0017163F" w:rsidP="00675F9B">
      <w:pPr>
        <w:spacing w:line="240" w:lineRule="auto"/>
        <w:rPr>
          <w:rFonts w:ascii="Times New Roman" w:hAnsi="Times New Roman"/>
        </w:rPr>
      </w:pPr>
      <w:r>
        <w:rPr>
          <w:rFonts w:ascii="Times New Roman" w:hAnsi="Times New Roman"/>
        </w:rPr>
        <w:t>Töötlemise läbipaistvus</w:t>
      </w:r>
      <w:r>
        <w:rPr>
          <w:rStyle w:val="FootnoteReference"/>
          <w:rFonts w:ascii="Times New Roman" w:hAnsi="Times New Roman"/>
        </w:rPr>
        <w:footnoteReference w:id="6"/>
      </w:r>
      <w:r>
        <w:rPr>
          <w:rFonts w:ascii="Times New Roman" w:hAnsi="Times New Roman"/>
        </w:rPr>
        <w:t xml:space="preserve"> on üks isikuandmete kaitse üldmääruses sätestatud põhinõuetest.</w:t>
      </w:r>
    </w:p>
    <w:p w:rsidR="0017163F" w:rsidRPr="00213DE8" w:rsidRDefault="0017163F" w:rsidP="00675F9B">
      <w:pPr>
        <w:spacing w:line="240" w:lineRule="auto"/>
        <w:rPr>
          <w:rFonts w:ascii="Times New Roman" w:hAnsi="Times New Roman"/>
        </w:rPr>
      </w:pPr>
      <w:r>
        <w:rPr>
          <w:rFonts w:ascii="Times New Roman" w:hAnsi="Times New Roman"/>
        </w:rPr>
        <w:t>Andmesubjekt pole sageli profiilianalüüsi protsessist teadlik. Selle käigus luuakse üksikisikute kohta tuletatud andmeid – „uusi“ isikuandmeid, mida andmesubjektid pole ise otse esitanud. Üksikisikute mõistmisvõime on erinev ning neil võib olla keeruline mõista profiilianalüüsi ja automatiseeritud otsuste tegemise protsessid</w:t>
      </w:r>
      <w:r w:rsidR="00A04EAB">
        <w:rPr>
          <w:rFonts w:ascii="Times New Roman" w:hAnsi="Times New Roman"/>
        </w:rPr>
        <w:t>ega seotud keerukaid meetodeid.</w:t>
      </w:r>
    </w:p>
    <w:p w:rsidR="00437F55" w:rsidRPr="00213DE8" w:rsidRDefault="0017163F" w:rsidP="00675F9B">
      <w:pPr>
        <w:spacing w:after="0" w:line="240" w:lineRule="auto"/>
        <w:rPr>
          <w:rFonts w:ascii="Times New Roman" w:hAnsi="Times New Roman"/>
        </w:rPr>
      </w:pPr>
      <w:r>
        <w:rPr>
          <w:rFonts w:ascii="Times New Roman" w:hAnsi="Times New Roman"/>
        </w:rPr>
        <w:t>Artikli 12 lõike 1 kohaselt peab vastutav töötleja</w:t>
      </w:r>
      <w:r>
        <w:rPr>
          <w:rFonts w:ascii="Times New Roman" w:hAnsi="Times New Roman"/>
          <w:color w:val="000000"/>
        </w:rPr>
        <w:t xml:space="preserve"> esitama andmesubjektidele kokkuvõtlikult, selgelt, arusaadavalt ning lihtsasti kättesaadavas vormis teabe nende isikuandmete töötlemise kohta</w:t>
      </w:r>
      <w:r>
        <w:rPr>
          <w:rStyle w:val="FootnoteReference"/>
          <w:rFonts w:ascii="Times New Roman" w:hAnsi="Times New Roman"/>
        </w:rPr>
        <w:footnoteReference w:id="7"/>
      </w:r>
      <w:r>
        <w:t>.</w:t>
      </w:r>
    </w:p>
    <w:p w:rsidR="00675F9B" w:rsidRPr="00213DE8" w:rsidRDefault="00675F9B" w:rsidP="00675F9B">
      <w:pPr>
        <w:spacing w:after="0" w:line="240" w:lineRule="auto"/>
        <w:rPr>
          <w:rFonts w:ascii="Times New Roman" w:hAnsi="Times New Roman"/>
        </w:rPr>
      </w:pPr>
    </w:p>
    <w:p w:rsidR="0017163F" w:rsidRPr="00213DE8" w:rsidRDefault="0017163F" w:rsidP="0017163F">
      <w:pPr>
        <w:pStyle w:val="NormalWeb"/>
        <w:spacing w:after="0"/>
        <w:rPr>
          <w:color w:val="000000"/>
          <w:sz w:val="22"/>
          <w:szCs w:val="22"/>
        </w:rPr>
      </w:pPr>
      <w:r>
        <w:rPr>
          <w:color w:val="000000"/>
          <w:sz w:val="22"/>
        </w:rPr>
        <w:t>Otse andmesubjektilt kogutud andmete korral tuleks see teave esitada isikuandmete kogumise ajal (artikkel 13); kaudselt kogutud andmete korral tuleks see teave esitada artikli 14 lõikes 3 sätestatud aja jooksul.</w:t>
      </w:r>
    </w:p>
    <w:p w:rsidR="0017163F" w:rsidRDefault="0017163F" w:rsidP="0017163F">
      <w:pPr>
        <w:pStyle w:val="NormalWeb"/>
        <w:spacing w:after="0"/>
        <w:jc w:val="both"/>
        <w:rPr>
          <w:color w:val="000000"/>
          <w:sz w:val="22"/>
          <w:szCs w:val="22"/>
        </w:rPr>
      </w:pPr>
    </w:p>
    <w:p w:rsidR="0017163F" w:rsidRPr="007C29F1"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Näide</w:t>
      </w:r>
    </w:p>
    <w:p w:rsidR="0017163F"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Mõned kindlustusandjad pakuvad kindlustustariife ja -teenuseid üksikisiku sõidukäitumise põhjal. Tegurid, mida neil juhtudel arvesse võetakse, võivad hõlmata läbitud vahemaad, sõitmise aega ja läbitud teekonda, aga ka prognoose, mis põhinevad (aruka) auto sensorite abil kogutud muudel andmetel. Kogutud andmeid kasutatakse profiilianalüüsiks, et teha kindlaks halb sõidukäitumine (näiteks järsk kiirendamine ja pidurdamine ning kiiruse ületamine). Selle teabe võib siduda muudest allikatest pärit teabega (näiteks ilm, liiklus, teeliik), et juhi käitumist paremini mõista.</w:t>
      </w:r>
    </w:p>
    <w:p w:rsidR="0017163F" w:rsidRPr="007C29F1"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Vastutav töötleja peab tagama, et tal on selliseks töötlemiseks õiguslik alus. Samuti peab vastutav töötleja esitama andmesubjektile teabe kogutud andmete kohta ning, kui see on asjakohane, siis artikli 22 lõigetes 1 ja 4 osutatud automatiseeritud otsuste tegemise kohta, kasutatava loogika kohta ning sellise töötlemise tähtsuse ja prognoositavate tagajärgede kohta.</w:t>
      </w:r>
    </w:p>
    <w:p w:rsidR="0017163F" w:rsidRDefault="0017163F" w:rsidP="0017163F">
      <w:pPr>
        <w:pStyle w:val="NormalWeb"/>
        <w:rPr>
          <w:color w:val="000000"/>
          <w:sz w:val="22"/>
          <w:szCs w:val="22"/>
        </w:rPr>
      </w:pPr>
      <w:r>
        <w:rPr>
          <w:color w:val="000000"/>
          <w:sz w:val="22"/>
        </w:rPr>
        <w:t xml:space="preserve">Konkreetseid nõudeid seoses teabe ja isikuandmetele juurdepääsuga arutatakse </w:t>
      </w:r>
      <w:r>
        <w:rPr>
          <w:sz w:val="22"/>
        </w:rPr>
        <w:t>III peatükis (D jagu)</w:t>
      </w:r>
      <w:r>
        <w:rPr>
          <w:color w:val="000000"/>
          <w:sz w:val="22"/>
        </w:rPr>
        <w:t xml:space="preserve"> ja </w:t>
      </w:r>
      <w:r>
        <w:rPr>
          <w:sz w:val="22"/>
        </w:rPr>
        <w:t>IV peatükis (E jagu).</w:t>
      </w:r>
    </w:p>
    <w:p w:rsidR="0017163F" w:rsidRPr="003D2458" w:rsidRDefault="0017163F" w:rsidP="0017163F">
      <w:pPr>
        <w:spacing w:after="0" w:line="240" w:lineRule="auto"/>
        <w:rPr>
          <w:rFonts w:ascii="Times New Roman" w:hAnsi="Times New Roman"/>
        </w:rPr>
      </w:pPr>
      <w:r>
        <w:rPr>
          <w:rFonts w:ascii="Times New Roman" w:hAnsi="Times New Roman"/>
        </w:rPr>
        <w:t>Samuti peab töötlemin</w:t>
      </w:r>
      <w:r w:rsidR="00A04EAB">
        <w:rPr>
          <w:rFonts w:ascii="Times New Roman" w:hAnsi="Times New Roman"/>
        </w:rPr>
        <w:t>e olema õiglane ja läbipaistev.</w:t>
      </w:r>
    </w:p>
    <w:p w:rsidR="0017163F" w:rsidRDefault="0017163F" w:rsidP="0017163F">
      <w:pPr>
        <w:pStyle w:val="NormalWeb"/>
        <w:spacing w:before="240"/>
        <w:rPr>
          <w:sz w:val="22"/>
          <w:szCs w:val="22"/>
        </w:rPr>
      </w:pPr>
      <w:r>
        <w:rPr>
          <w:sz w:val="22"/>
        </w:rPr>
        <w:t>Profiilianalüüs võib olla ebaõiglane ja tuua kaasa diskrimineerimise, näiteks kui inimesed jäetakse ilma töövõimalustest, laenust või kindlustusest või kui neile suunatakse liiga riskantseid või kulukaid finantstooteid. Järgneva näitega, mis ei vastaks artikli 5 lõike 1 punkti a nõuetele, illustreeritakse seda, kuidas ebaõiglase profiilianalüüsi tulemusel võidakse pakkuda osale tarbijatest vähem atraktiivseid tehinguid kui teistele.</w:t>
      </w:r>
    </w:p>
    <w:p w:rsidR="0017163F" w:rsidRPr="007C29F1"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Pr>
          <w:rFonts w:ascii="Times New Roman" w:hAnsi="Times New Roman"/>
          <w:b/>
        </w:rPr>
        <w:t>Näide</w:t>
      </w:r>
    </w:p>
    <w:p w:rsidR="0017163F" w:rsidRPr="00733FCC"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Andmevahendaja müüb tarbijate profiile finantsettevõtjatele ilma tarbija nõusolekuta või ilma et tarbijad teaksid andmetest, millel profiilid põhinevad. Profiilide alusel jaotatakse tarbijad kategooriatesse (nimetustega nagu „maapiirkondade puudustkannatajad“, „raskustes etnilised vähemused suuruselt teises linnas“, „raske algus: noored üksikvanemad“) või hinnatakse neid, keskendudes tarbijate rahalisele haavatavusele. Finantsettevõtjad pakuvad neile klientidele edaspidi saadaval sissetulekul põhinevaid laene ja muid „ebatraditsioonilisi“ finantsteenuseid (suure kulukusega laenud ja muud rahaliselt riskantsed tooted)</w:t>
      </w:r>
      <w:r>
        <w:rPr>
          <w:rStyle w:val="FootnoteReference"/>
          <w:rFonts w:ascii="Times New Roman" w:hAnsi="Times New Roman"/>
        </w:rPr>
        <w:footnoteReference w:id="8"/>
      </w:r>
      <w:r>
        <w:t>.</w:t>
      </w:r>
    </w:p>
    <w:p w:rsidR="00675F9B" w:rsidRPr="00675F9B" w:rsidRDefault="00675F9B" w:rsidP="00675F9B"/>
    <w:p w:rsidR="0017163F" w:rsidRDefault="0017163F" w:rsidP="0017163F">
      <w:pPr>
        <w:pStyle w:val="Heading3"/>
      </w:pPr>
      <w:bookmarkStart w:id="32" w:name="_Toc504568052"/>
      <w:bookmarkStart w:id="33" w:name="_Toc521509194"/>
      <w:r>
        <w:t>Artikli 5 lõike 1 punkt b – edasine töötlemine ja eesmärgi piirang</w:t>
      </w:r>
      <w:bookmarkEnd w:id="32"/>
      <w:bookmarkEnd w:id="33"/>
    </w:p>
    <w:p w:rsidR="00717B4D" w:rsidRDefault="007D2FA4" w:rsidP="0017163F">
      <w:pPr>
        <w:spacing w:line="240" w:lineRule="auto"/>
        <w:jc w:val="both"/>
        <w:rPr>
          <w:rFonts w:ascii="Times New Roman" w:hAnsi="Times New Roman"/>
        </w:rPr>
      </w:pPr>
      <w:r>
        <w:rPr>
          <w:rFonts w:ascii="Times New Roman" w:hAnsi="Times New Roman"/>
        </w:rPr>
        <w:t xml:space="preserve">Profiilianalüüs võib hõlmata selliste isikuandmete kasutamist, mis </w:t>
      </w:r>
      <w:r w:rsidR="00A04EAB">
        <w:rPr>
          <w:rFonts w:ascii="Times New Roman" w:hAnsi="Times New Roman"/>
        </w:rPr>
        <w:t>koguti algul millegi muu jaoks.</w:t>
      </w:r>
    </w:p>
    <w:p w:rsidR="00A911DC" w:rsidRDefault="00A911DC" w:rsidP="0017163F">
      <w:pPr>
        <w:spacing w:line="240" w:lineRule="auto"/>
        <w:jc w:val="both"/>
        <w:rPr>
          <w:rFonts w:ascii="Times New Roman" w:hAnsi="Times New Roman"/>
        </w:rPr>
      </w:pPr>
    </w:p>
    <w:p w:rsidR="0017163F" w:rsidRPr="00432952" w:rsidRDefault="00A04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Näide</w:t>
      </w: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Mõne mobiilirakendusega pakutakse asukoha määramise teenuseid, mis võimaldavad kasutajal leida läheduses asuvaid söögikohti, kus pakutakse allahindlusi. Kogutud andmeid kasutatakse aga ka selleks, et luua turunduse eesmärgil andmesubjekti profiil – et teha kindlaks nende toidueelistused või elustiil üldiselt. Andmesubjekt eeldab, et tema andmeid kasutatakse söögikohtade otsimiseks, mitte selleks, et edastada talle pitsa kohaletoomise teenuste reklaame üksnes sellepärast, et rakenduse andmetel jõuab andmesubjekt hilja koju. Selline asukohaandmete edasine kasutamine ei pruugi olla kooskõlas eesmärgiga, mille jaoks andmeid algselt koguti, ning seega võib olla vaja asjaomase üksikisiku nõusolekut</w:t>
      </w:r>
      <w:r>
        <w:rPr>
          <w:rStyle w:val="FootnoteReference"/>
          <w:rFonts w:ascii="Times New Roman" w:hAnsi="Times New Roman"/>
        </w:rPr>
        <w:footnoteReference w:id="9"/>
      </w:r>
      <w:r>
        <w:t>.</w:t>
      </w:r>
    </w:p>
    <w:p w:rsidR="0017163F" w:rsidRDefault="0017163F" w:rsidP="0017163F">
      <w:pPr>
        <w:spacing w:line="240" w:lineRule="auto"/>
        <w:rPr>
          <w:rFonts w:ascii="Times New Roman" w:hAnsi="Times New Roman"/>
        </w:rPr>
      </w:pPr>
      <w:r>
        <w:rPr>
          <w:rFonts w:ascii="Times New Roman" w:hAnsi="Times New Roman"/>
        </w:rPr>
        <w:t>See, kas selline lisatöötlemine on kooskõlas esialgse eesmärgiga, mille jaoks andmeid koguti, oleneb mitmesugustest teguritest,</w:t>
      </w:r>
      <w:r>
        <w:rPr>
          <w:rStyle w:val="FootnoteReference"/>
          <w:rFonts w:ascii="Times New Roman" w:hAnsi="Times New Roman"/>
        </w:rPr>
        <w:footnoteReference w:id="10"/>
      </w:r>
      <w:r>
        <w:rPr>
          <w:rFonts w:ascii="Times New Roman" w:hAnsi="Times New Roman"/>
        </w:rPr>
        <w:t xml:space="preserve"> sealhulgas sellest, millise teabe vastutav töötleja alguses andmesubjektile edastas. Neid tegureid on kajastatud isikuandmete kaitse üldmääruses</w:t>
      </w:r>
      <w:r>
        <w:rPr>
          <w:rStyle w:val="FootnoteReference"/>
          <w:rFonts w:ascii="Times New Roman" w:hAnsi="Times New Roman"/>
        </w:rPr>
        <w:footnoteReference w:id="11"/>
      </w:r>
      <w:r>
        <w:rPr>
          <w:rFonts w:ascii="Times New Roman" w:hAnsi="Times New Roman"/>
        </w:rPr>
        <w:t xml:space="preserve"> ning need on k</w:t>
      </w:r>
      <w:r w:rsidR="00A04EAB">
        <w:rPr>
          <w:rFonts w:ascii="Times New Roman" w:hAnsi="Times New Roman"/>
        </w:rPr>
        <w:t>okkuvõtlikult esitatud allpool:</w:t>
      </w:r>
    </w:p>
    <w:p w:rsidR="0017163F" w:rsidRPr="00E71CE1" w:rsidRDefault="0017163F" w:rsidP="0017163F">
      <w:pPr>
        <w:pStyle w:val="ListParagraph"/>
        <w:numPr>
          <w:ilvl w:val="0"/>
          <w:numId w:val="13"/>
        </w:numPr>
        <w:spacing w:line="240" w:lineRule="auto"/>
        <w:jc w:val="both"/>
        <w:rPr>
          <w:rFonts w:ascii="Times New Roman" w:hAnsi="Times New Roman"/>
        </w:rPr>
      </w:pPr>
      <w:r>
        <w:rPr>
          <w:rFonts w:ascii="Times New Roman" w:hAnsi="Times New Roman"/>
        </w:rPr>
        <w:t>seos isikuandmete kogumise eesmärkide ja edasise töötlemise eesmärkide vahel;</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andmete kogumise kontekst ja andmesubjektide mõistlikud ootused andmete edasise kasutamise suhtes;</w:t>
      </w:r>
    </w:p>
    <w:p w:rsidR="001331AD"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andmete laad;</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edasise töötlemise mõju andmesubjektidele ning</w:t>
      </w:r>
    </w:p>
    <w:p w:rsidR="0017163F" w:rsidRPr="00EF53BA"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vastutava töötleja võetud kaitsemeetmed, et tagada õiglane töötlemine ja vältida põhjendamatut mõju andmesubjektidele.</w:t>
      </w:r>
    </w:p>
    <w:p w:rsidR="0017163F" w:rsidRPr="004F1F21" w:rsidRDefault="0017163F" w:rsidP="0017163F">
      <w:pPr>
        <w:pStyle w:val="Heading3"/>
      </w:pPr>
      <w:bookmarkStart w:id="34" w:name="_Toc504568053"/>
      <w:bookmarkStart w:id="35" w:name="_Toc521509195"/>
      <w:r>
        <w:t>Artikli 5 lõike 1 punkt c – võimalikult väheste andmete kogumine</w:t>
      </w:r>
      <w:bookmarkEnd w:id="34"/>
      <w:bookmarkEnd w:id="35"/>
    </w:p>
    <w:p w:rsidR="009639C5" w:rsidRDefault="0017163F" w:rsidP="009639C5">
      <w:pPr>
        <w:spacing w:line="240" w:lineRule="auto"/>
        <w:rPr>
          <w:rFonts w:ascii="Times New Roman" w:hAnsi="Times New Roman"/>
        </w:rPr>
      </w:pPr>
      <w:r>
        <w:rPr>
          <w:rFonts w:ascii="Times New Roman" w:hAnsi="Times New Roman"/>
        </w:rPr>
        <w:t>Ärivõimalused, mis kaasnevad profiilianalüüsi, madalamate säilituskulude ja võimalusega töödelda suurt hulka teavet, innustavad organisatsioone koguma rohkem isikuandmeid, kui neil tegelikult vaja on, juhuks kui need osutuvad tulevikus kasulikuks. Vastutavad töötlejad peavad tagama, et nad järgivad võimalikult väheste andmete kogumise põhimõtet ning eesmärgi ja sä</w:t>
      </w:r>
      <w:r w:rsidR="00A04EAB">
        <w:rPr>
          <w:rFonts w:ascii="Times New Roman" w:hAnsi="Times New Roman"/>
        </w:rPr>
        <w:t>ilitamise piirangu põhimõtteid.</w:t>
      </w:r>
    </w:p>
    <w:p w:rsidR="009639C5" w:rsidRDefault="0017163F" w:rsidP="009639C5">
      <w:pPr>
        <w:spacing w:line="240" w:lineRule="auto"/>
        <w:rPr>
          <w:rFonts w:ascii="Times New Roman" w:hAnsi="Times New Roman"/>
        </w:rPr>
      </w:pPr>
      <w:r>
        <w:rPr>
          <w:rFonts w:ascii="Times New Roman" w:hAnsi="Times New Roman"/>
        </w:rPr>
        <w:t>Vastutavad töötlejad peaks suutma arusaadavalt selgitada ja põhjendada isikuandmete kogumise ja säilitamise vajadust ning kaaluma koondandmete, anonüümsete andmete (kui see pakub piisavat kaitset) või varjunimega tähistatud andmete kasu</w:t>
      </w:r>
      <w:r w:rsidR="00A04EAB">
        <w:rPr>
          <w:rFonts w:ascii="Times New Roman" w:hAnsi="Times New Roman"/>
        </w:rPr>
        <w:t>tamist profiilianalüüsi käigus.</w:t>
      </w:r>
    </w:p>
    <w:p w:rsidR="0017163F" w:rsidRDefault="0017163F" w:rsidP="0017163F">
      <w:pPr>
        <w:spacing w:line="240" w:lineRule="auto"/>
        <w:rPr>
          <w:rFonts w:ascii="Times New Roman" w:hAnsi="Times New Roman"/>
        </w:rPr>
      </w:pPr>
    </w:p>
    <w:p w:rsidR="0017163F" w:rsidRPr="004F1F21" w:rsidRDefault="0017163F" w:rsidP="0017163F">
      <w:pPr>
        <w:pStyle w:val="Heading3"/>
      </w:pPr>
      <w:bookmarkStart w:id="36" w:name="_Toc504568054"/>
      <w:bookmarkStart w:id="37" w:name="_Toc521509196"/>
      <w:r>
        <w:t>Artikli 5 lõike 1 punkt d – õigsus</w:t>
      </w:r>
      <w:bookmarkEnd w:id="36"/>
      <w:bookmarkEnd w:id="37"/>
    </w:p>
    <w:p w:rsidR="0017163F" w:rsidRDefault="0017163F" w:rsidP="0017163F">
      <w:pPr>
        <w:spacing w:line="240" w:lineRule="auto"/>
        <w:jc w:val="both"/>
        <w:rPr>
          <w:rFonts w:ascii="Times New Roman" w:hAnsi="Times New Roman"/>
        </w:rPr>
      </w:pPr>
      <w:r>
        <w:rPr>
          <w:rFonts w:ascii="Times New Roman" w:hAnsi="Times New Roman"/>
        </w:rPr>
        <w:t>Vastutavad töötlejad peaksid võtma õigsust arvesse profiilianalüüsi protsessi kõigis etappides, eelkõige:</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andmete kogumisel;</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andmete analüüsimisel;</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isiku profiili loomisel või</w:t>
      </w:r>
    </w:p>
    <w:p w:rsidR="0017163F" w:rsidRPr="006B7D09"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profiili rakendamisel, et teha üksikisikut mõjutav otsus.</w:t>
      </w:r>
    </w:p>
    <w:p w:rsidR="0017163F" w:rsidRDefault="0017163F" w:rsidP="0017163F">
      <w:pPr>
        <w:spacing w:line="240" w:lineRule="auto"/>
        <w:rPr>
          <w:rFonts w:ascii="Times New Roman" w:hAnsi="Times New Roman"/>
          <w:bCs/>
        </w:rPr>
      </w:pPr>
      <w:r>
        <w:rPr>
          <w:rFonts w:ascii="Times New Roman" w:hAnsi="Times New Roman"/>
        </w:rPr>
        <w:t>Kui automatiseeritud otsuste või profiilianalüüsi tegemise protsessi käigus kasutatud teave on ebatäpne, on iga sellel põhinev otsus või profiil vigane. Otsuseid võidakse teha aegunud andmete või väljastpoolt saadud andmete väära tõlgenduse põhjal. Ebatäpsused võivad tuua kaasa väärad prognoosid või väited näiteks kellegi tervise, krediidi- või kindlu</w:t>
      </w:r>
      <w:r w:rsidR="00A04EAB">
        <w:rPr>
          <w:rFonts w:ascii="Times New Roman" w:hAnsi="Times New Roman"/>
        </w:rPr>
        <w:t>stusriski kohta.</w:t>
      </w:r>
    </w:p>
    <w:p w:rsidR="0017163F" w:rsidRDefault="00A911DC" w:rsidP="0017163F">
      <w:pPr>
        <w:spacing w:line="240" w:lineRule="auto"/>
        <w:rPr>
          <w:rFonts w:ascii="Times New Roman" w:hAnsi="Times New Roman"/>
        </w:rPr>
      </w:pPr>
      <w:r>
        <w:rPr>
          <w:rFonts w:ascii="Times New Roman" w:hAnsi="Times New Roman"/>
        </w:rPr>
        <w:t>Isegi kui toorandmed on registreeritud täpselt, ei pruugi andmekogu olla täielikult esindav või analüüsimeetodid võ</w:t>
      </w:r>
      <w:r w:rsidR="00A04EAB">
        <w:rPr>
          <w:rFonts w:ascii="Times New Roman" w:hAnsi="Times New Roman"/>
        </w:rPr>
        <w:t>ivad olla varjatult kallutatud.</w:t>
      </w:r>
    </w:p>
    <w:p w:rsidR="0017163F" w:rsidRDefault="0017163F" w:rsidP="0017163F">
      <w:pPr>
        <w:spacing w:line="240" w:lineRule="auto"/>
        <w:rPr>
          <w:rFonts w:ascii="Times New Roman" w:hAnsi="Times New Roman"/>
        </w:rPr>
      </w:pPr>
      <w:r>
        <w:rPr>
          <w:rFonts w:ascii="Times New Roman" w:hAnsi="Times New Roman"/>
        </w:rPr>
        <w:t>Vastutavad töötlejad peavad kehtestama jõulised meetmed taaskasutatavate või kaudselt saadud andmete õigsuse ja ajakohasuse pidevaks kontrollimiseks ja tagamiseks. See kinnitab, kui oluline on selge teabe andmine töödeldavate isikuandmete kohta, et andmesubjekt saaks ebatäpsused kõrvaldada j</w:t>
      </w:r>
      <w:r w:rsidR="00A04EAB">
        <w:rPr>
          <w:rFonts w:ascii="Times New Roman" w:hAnsi="Times New Roman"/>
        </w:rPr>
        <w:t>a andmete kvaliteeti parandada.</w:t>
      </w:r>
    </w:p>
    <w:p w:rsidR="0017163F" w:rsidRDefault="0017163F" w:rsidP="0017163F">
      <w:pPr>
        <w:pStyle w:val="Heading3"/>
      </w:pPr>
      <w:bookmarkStart w:id="38" w:name="_Toc504568055"/>
      <w:bookmarkStart w:id="39" w:name="_Toc521509197"/>
      <w:r>
        <w:t>Artikli 5 lõike 1 punkt e – säilitamise piirang</w:t>
      </w:r>
      <w:bookmarkEnd w:id="38"/>
      <w:bookmarkEnd w:id="39"/>
    </w:p>
    <w:p w:rsidR="00EA4668" w:rsidRDefault="0017163F" w:rsidP="0017163F">
      <w:pPr>
        <w:spacing w:line="240" w:lineRule="auto"/>
        <w:rPr>
          <w:rFonts w:ascii="Times New Roman" w:hAnsi="Times New Roman"/>
        </w:rPr>
      </w:pPr>
      <w:r>
        <w:rPr>
          <w:rFonts w:ascii="Times New Roman" w:hAnsi="Times New Roman"/>
        </w:rPr>
        <w:t xml:space="preserve">Masinõppe algoritmid on ette nähtud suure hulga teabe töötlemiseks ja selliste korrelatsioonide loomiseks, mis võimaldavad organisatsioonidel kujundada väga põhjalikke ja isiklikke üksikisikute profiile. Kuigi profiilianalüüsi korral võib olla kasulik andmeid säilitada, sest algoritm õpiks rohkematest andmetest, peavad vastutavad töötlejad järgima isikuandmete kogumisel võimalikult väheste andmete kogumise põhimõtet ning tagama, et nad ei säilita neid isikuandmeid vajalikust kauem ja et seda tehakse proportsionaalselt eesmärgiga, mille </w:t>
      </w:r>
      <w:r w:rsidR="00A04EAB">
        <w:rPr>
          <w:rFonts w:ascii="Times New Roman" w:hAnsi="Times New Roman"/>
        </w:rPr>
        <w:t>jaoks isikuandmeid töödeldakse.</w:t>
      </w:r>
    </w:p>
    <w:p w:rsidR="00F3027A" w:rsidRDefault="00F3027A" w:rsidP="0017163F">
      <w:pPr>
        <w:spacing w:line="240" w:lineRule="auto"/>
        <w:rPr>
          <w:rFonts w:ascii="Times New Roman" w:hAnsi="Times New Roman"/>
        </w:rPr>
      </w:pPr>
      <w:r>
        <w:rPr>
          <w:rFonts w:ascii="Times New Roman" w:hAnsi="Times New Roman"/>
        </w:rPr>
        <w:t>Vastutav töötleja peaks oma säilitamispoliitikas arvesse võtma üksikisiku õigusi ja vabadusi kooskõlas artikli 5 lõike 1 punkti e nõuetega.</w:t>
      </w:r>
    </w:p>
    <w:p w:rsidR="000E7F06" w:rsidRDefault="00F3027A" w:rsidP="00F3027A">
      <w:pPr>
        <w:spacing w:line="240" w:lineRule="auto"/>
        <w:rPr>
          <w:rFonts w:ascii="Times New Roman" w:hAnsi="Times New Roman"/>
        </w:rPr>
      </w:pPr>
      <w:r>
        <w:rPr>
          <w:rFonts w:ascii="Times New Roman" w:hAnsi="Times New Roman"/>
        </w:rPr>
        <w:t>Samuti peaks vastutav töötleja tagama andmete ajakohastamise säilitamisperioodi jooksul, et vähendada ebatäpsuste ohtu</w:t>
      </w:r>
      <w:r>
        <w:rPr>
          <w:rStyle w:val="FootnoteReference"/>
          <w:rFonts w:ascii="Times New Roman" w:hAnsi="Times New Roman"/>
        </w:rPr>
        <w:footnoteReference w:id="12"/>
      </w:r>
      <w:r>
        <w:t>.</w:t>
      </w:r>
    </w:p>
    <w:p w:rsidR="00326915" w:rsidRDefault="00326915" w:rsidP="00DD5A64">
      <w:pPr>
        <w:spacing w:line="240" w:lineRule="auto"/>
        <w:rPr>
          <w:rFonts w:ascii="Times New Roman" w:hAnsi="Times New Roman"/>
        </w:rPr>
      </w:pPr>
    </w:p>
    <w:p w:rsidR="00DD5A64" w:rsidRDefault="00DE0D09" w:rsidP="00DD5A64">
      <w:pPr>
        <w:pStyle w:val="Heading2"/>
      </w:pPr>
      <w:bookmarkStart w:id="40" w:name="_Toc504568056"/>
      <w:bookmarkStart w:id="41" w:name="_Toc521509198"/>
      <w:r>
        <w:t>Töötlemise õiguslikud alused</w:t>
      </w:r>
      <w:bookmarkEnd w:id="40"/>
      <w:bookmarkEnd w:id="41"/>
    </w:p>
    <w:p w:rsidR="00DD5A64" w:rsidRPr="00E00F87" w:rsidRDefault="00AC2052" w:rsidP="00363305">
      <w:pPr>
        <w:spacing w:line="240" w:lineRule="auto"/>
      </w:pPr>
      <w:r>
        <w:rPr>
          <w:rFonts w:ascii="Times New Roman" w:hAnsi="Times New Roman"/>
        </w:rPr>
        <w:t>Artikli 22 lõikes 1 määratletud automatiseeritud töötlusel põhinevate otsuste tegemine on lubatud üksnes siis, kui kehtib üks IV peatükis (C ja D jaos) kirjeldatud eranditest. Alltoodud töötlemise õiguslikud alused on asjakohased kõigi muude automatiseeritud töötlusel põhinevate üksikotsuste tegemise ja profiilianalüüsi protsesside puhul.</w:t>
      </w:r>
    </w:p>
    <w:p w:rsidR="001752A2" w:rsidRPr="004F1F21" w:rsidRDefault="001752A2" w:rsidP="004330CF">
      <w:pPr>
        <w:pStyle w:val="Heading3"/>
      </w:pPr>
      <w:bookmarkStart w:id="42" w:name="_Article_6(1)_(a)"/>
      <w:bookmarkStart w:id="43" w:name="_Toc504568057"/>
      <w:bookmarkStart w:id="44" w:name="_Toc521509199"/>
      <w:bookmarkEnd w:id="42"/>
      <w:r>
        <w:t>Artikli 6 lõike 1 punkt a – nõusolek</w:t>
      </w:r>
      <w:bookmarkEnd w:id="43"/>
      <w:bookmarkEnd w:id="44"/>
    </w:p>
    <w:p w:rsidR="00D41FA9" w:rsidRDefault="00D41FA9" w:rsidP="004457ED">
      <w:pPr>
        <w:spacing w:line="240" w:lineRule="auto"/>
        <w:rPr>
          <w:rFonts w:ascii="Times New Roman" w:hAnsi="Times New Roman"/>
        </w:rPr>
      </w:pPr>
      <w:r>
        <w:rPr>
          <w:rFonts w:ascii="Times New Roman" w:hAnsi="Times New Roman"/>
        </w:rPr>
        <w:t>Nõusolekut kui töötlemise alust on üldiselt käsitletud artikli 29 töörühma suunistes nõusoleku kohta</w:t>
      </w:r>
      <w:r>
        <w:rPr>
          <w:rStyle w:val="FootnoteReference"/>
          <w:rFonts w:ascii="Times New Roman" w:hAnsi="Times New Roman"/>
        </w:rPr>
        <w:footnoteReference w:id="13"/>
      </w:r>
      <w:r>
        <w:t>.</w:t>
      </w:r>
      <w:r>
        <w:rPr>
          <w:rFonts w:ascii="Times New Roman" w:hAnsi="Times New Roman"/>
        </w:rPr>
        <w:t xml:space="preserve"> Sõnaselge nõusolek on üks eranditest artikli 22 lõikes 1 määratletud automatiseeritud otsuste tegemise ja profiilianalüüsi keelust.</w:t>
      </w:r>
    </w:p>
    <w:p w:rsidR="001752A2" w:rsidRPr="00982F8C" w:rsidRDefault="001752A2" w:rsidP="004457ED">
      <w:pPr>
        <w:spacing w:line="240" w:lineRule="auto"/>
        <w:rPr>
          <w:rFonts w:ascii="Times New Roman" w:hAnsi="Times New Roman"/>
        </w:rPr>
      </w:pPr>
      <w:r>
        <w:rPr>
          <w:rFonts w:ascii="Times New Roman" w:hAnsi="Times New Roman"/>
        </w:rPr>
        <w:t>Profiilianalüüs võib olla läbipaistmatu. Sageli põhineb see andmetel, mis on muudest andmetest tuletatud, mitte andmetel, mille</w:t>
      </w:r>
      <w:r w:rsidR="00A04EAB">
        <w:rPr>
          <w:rFonts w:ascii="Times New Roman" w:hAnsi="Times New Roman"/>
        </w:rPr>
        <w:t xml:space="preserve"> andmesubjekt on otse esitanud.</w:t>
      </w:r>
    </w:p>
    <w:p w:rsidR="001752A2" w:rsidRDefault="001752A2" w:rsidP="00DD1E01">
      <w:pPr>
        <w:spacing w:line="240" w:lineRule="auto"/>
        <w:rPr>
          <w:rFonts w:ascii="Times New Roman" w:hAnsi="Times New Roman"/>
        </w:rPr>
      </w:pPr>
      <w:r>
        <w:rPr>
          <w:rFonts w:ascii="Times New Roman" w:hAnsi="Times New Roman"/>
        </w:rPr>
        <w:t>Vastutavad töötlejad, kes soovivad tugineda profiilianalüüsi alusena nõusolekule, peavad näitama, et andmesubjektid mõistavad täpselt, millega nad nõustuvad, ning meeles pidama, et nõusolek pole alati sobiv alus töötlemiseks</w:t>
      </w:r>
      <w:r>
        <w:rPr>
          <w:rStyle w:val="FootnoteReference"/>
          <w:rFonts w:ascii="Times New Roman" w:hAnsi="Times New Roman"/>
        </w:rPr>
        <w:footnoteReference w:id="14"/>
      </w:r>
      <w:r>
        <w:t>.</w:t>
      </w:r>
      <w:r>
        <w:rPr>
          <w:rFonts w:ascii="Times New Roman" w:hAnsi="Times New Roman"/>
        </w:rPr>
        <w:t xml:space="preserve"> Andmesubjektid peaks igal juhul saama piisavalt asjakohast teavet andmete kavandatud kasutamise ja töötlemise tagajärgede kohta tagamaks, et nende ant</w:t>
      </w:r>
      <w:r w:rsidR="00A04EAB">
        <w:rPr>
          <w:rFonts w:ascii="Times New Roman" w:hAnsi="Times New Roman"/>
        </w:rPr>
        <w:t>ud nõusolek on teadlik otsus.</w:t>
      </w:r>
    </w:p>
    <w:p w:rsidR="0010224C" w:rsidRPr="001752A2" w:rsidRDefault="0010224C" w:rsidP="00617EC0">
      <w:pPr>
        <w:spacing w:after="0" w:line="240" w:lineRule="auto"/>
        <w:jc w:val="both"/>
        <w:rPr>
          <w:rFonts w:ascii="Times New Roman" w:hAnsi="Times New Roman"/>
        </w:rPr>
      </w:pPr>
    </w:p>
    <w:p w:rsidR="001752A2" w:rsidRPr="004330CF" w:rsidRDefault="001752A2" w:rsidP="004330CF">
      <w:pPr>
        <w:pStyle w:val="Heading3"/>
      </w:pPr>
      <w:bookmarkStart w:id="45" w:name="_Article_6(1)_(b)"/>
      <w:bookmarkStart w:id="46" w:name="_Toc504568058"/>
      <w:bookmarkStart w:id="47" w:name="_Toc521509200"/>
      <w:bookmarkEnd w:id="45"/>
      <w:r>
        <w:t>Artikli 6 lõike 1 punkt b – vajalik lepingu täitmiseks</w:t>
      </w:r>
      <w:bookmarkEnd w:id="46"/>
      <w:bookmarkEnd w:id="47"/>
    </w:p>
    <w:p w:rsidR="00A8763B" w:rsidRDefault="00A8763B" w:rsidP="00A8763B">
      <w:pPr>
        <w:spacing w:after="0" w:line="240" w:lineRule="auto"/>
        <w:rPr>
          <w:rFonts w:ascii="Times New Roman" w:hAnsi="Times New Roman"/>
        </w:rPr>
      </w:pPr>
      <w:r>
        <w:rPr>
          <w:rFonts w:ascii="Times New Roman" w:hAnsi="Times New Roman"/>
        </w:rPr>
        <w:t>Vastutavad töötlejad võivad soovida kasutada profiilianalüüsi ja automatiseeritud otsuste tegemise protsesse, sest need:</w:t>
      </w:r>
    </w:p>
    <w:p w:rsidR="00A8763B" w:rsidRDefault="00A8763B" w:rsidP="00A8763B">
      <w:pPr>
        <w:spacing w:after="0" w:line="240" w:lineRule="auto"/>
        <w:rPr>
          <w:rFonts w:ascii="Times New Roman" w:hAnsi="Times New Roman"/>
        </w:rPr>
      </w:pP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võivad parandada otsustusprotsessi järjepidevust või õiglust (nt vähendades inimliku vea, diskrimineerimise ja võimu kuritarvitamise võimalust);</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vähendavad ohtu, et kliendid jätavad kaupade või teenuste eest maksmata (nt kui tuginetakse krediidiinfole); või </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lasevad neil teha otsuseid lühema ajaga ning</w:t>
      </w:r>
      <w:r w:rsidR="00A04EAB">
        <w:rPr>
          <w:rFonts w:ascii="Times New Roman" w:hAnsi="Times New Roman"/>
        </w:rPr>
        <w:t xml:space="preserve"> parandada tõhusust.</w:t>
      </w:r>
    </w:p>
    <w:p w:rsidR="00A8763B" w:rsidRPr="00421A1D" w:rsidRDefault="00A8763B" w:rsidP="00A8763B">
      <w:pPr>
        <w:pStyle w:val="ListParagraph"/>
        <w:spacing w:after="0" w:line="240" w:lineRule="auto"/>
        <w:jc w:val="both"/>
        <w:rPr>
          <w:rFonts w:ascii="Times New Roman" w:hAnsi="Times New Roman"/>
        </w:rPr>
      </w:pPr>
    </w:p>
    <w:p w:rsidR="00A8763B" w:rsidRDefault="00A8763B" w:rsidP="00A8763B">
      <w:pPr>
        <w:spacing w:after="0" w:line="240" w:lineRule="auto"/>
        <w:rPr>
          <w:rFonts w:ascii="Times New Roman" w:hAnsi="Times New Roman"/>
        </w:rPr>
      </w:pPr>
      <w:r>
        <w:rPr>
          <w:rFonts w:ascii="Times New Roman" w:hAnsi="Times New Roman"/>
        </w:rPr>
        <w:t xml:space="preserve">Olenemata eeltoodust pole need kaalutlused üksi piisavad näitamaks, et selline töötlemine on artikli 6 lõike 1 punkti b kohaselt </w:t>
      </w:r>
      <w:r>
        <w:rPr>
          <w:rFonts w:ascii="Times New Roman" w:hAnsi="Times New Roman"/>
          <w:i/>
        </w:rPr>
        <w:t>vajalik</w:t>
      </w:r>
      <w:r>
        <w:rPr>
          <w:rFonts w:ascii="Times New Roman" w:hAnsi="Times New Roman"/>
        </w:rPr>
        <w:t xml:space="preserve"> lepingu täitmiseks. Nagu kirjeldatud artikli 29 töörühma arvamuses õigustatud huvi kohta,</w:t>
      </w:r>
      <w:r>
        <w:rPr>
          <w:rStyle w:val="FootnoteReference"/>
          <w:rFonts w:ascii="Times New Roman" w:hAnsi="Times New Roman"/>
        </w:rPr>
        <w:footnoteReference w:id="15"/>
      </w:r>
      <w:r>
        <w:rPr>
          <w:rFonts w:ascii="Times New Roman" w:hAnsi="Times New Roman"/>
        </w:rPr>
        <w:t xml:space="preserve"> tuleks vajalikkust kitsalt tõlgendada.</w:t>
      </w:r>
    </w:p>
    <w:p w:rsidR="00A8763B" w:rsidRDefault="00A8763B" w:rsidP="00A8763B">
      <w:pPr>
        <w:spacing w:after="0" w:line="240" w:lineRule="auto"/>
        <w:rPr>
          <w:rFonts w:ascii="Times New Roman" w:hAnsi="Times New Roman"/>
        </w:rPr>
      </w:pPr>
    </w:p>
    <w:p w:rsidR="001752A2" w:rsidRDefault="00F546ED" w:rsidP="00A8763B">
      <w:pPr>
        <w:spacing w:after="0" w:line="240" w:lineRule="auto"/>
        <w:rPr>
          <w:rFonts w:ascii="Times New Roman" w:hAnsi="Times New Roman"/>
        </w:rPr>
      </w:pPr>
      <w:r>
        <w:rPr>
          <w:rFonts w:ascii="Times New Roman" w:hAnsi="Times New Roman"/>
        </w:rPr>
        <w:t xml:space="preserve">Allpool on esitatud näide profiilianalüüsi kohta, mis </w:t>
      </w:r>
      <w:r>
        <w:rPr>
          <w:rFonts w:ascii="Times New Roman" w:hAnsi="Times New Roman"/>
          <w:i/>
        </w:rPr>
        <w:t>poleks</w:t>
      </w:r>
      <w:r>
        <w:rPr>
          <w:rFonts w:ascii="Times New Roman" w:hAnsi="Times New Roman"/>
        </w:rPr>
        <w:t xml:space="preserve"> kooskõlas artikli 6 lõike 1 punk</w:t>
      </w:r>
      <w:r w:rsidR="00A04EAB">
        <w:rPr>
          <w:rFonts w:ascii="Times New Roman" w:hAnsi="Times New Roman"/>
        </w:rPr>
        <w:t>ti b kohase töötlemise alusega.</w:t>
      </w:r>
    </w:p>
    <w:p w:rsidR="00B83992" w:rsidRPr="00F546ED" w:rsidRDefault="00B83992" w:rsidP="00F546ED">
      <w:pPr>
        <w:spacing w:after="0" w:line="240" w:lineRule="auto"/>
        <w:rPr>
          <w:rFonts w:ascii="Times New Roman" w:hAnsi="Times New Roman"/>
        </w:rPr>
      </w:pPr>
    </w:p>
    <w:p w:rsidR="00F546ED" w:rsidRPr="004F1F21" w:rsidRDefault="00F546ED" w:rsidP="00617EC0">
      <w:pPr>
        <w:spacing w:after="0" w:line="240" w:lineRule="auto"/>
        <w:jc w:val="both"/>
        <w:rPr>
          <w:rFonts w:ascii="Times New Roman" w:hAnsi="Times New Roman"/>
          <w:b/>
        </w:rPr>
      </w:pP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Pr>
          <w:rFonts w:ascii="Times New Roman" w:hAnsi="Times New Roman"/>
          <w:b/>
        </w:rPr>
        <w:t>Näide</w:t>
      </w: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rsidR="00AF7FE7"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Kasutaja ostab internetipõhiselt jaemüüjalt mõned asjad. Et lepingut täita, peab jaemüüja töötlema makse tegemiseks kasutaja krediitkaarditeavet ja kauba kohaletoimetamiseks kasutaja aadressi. Lepingu täitmine ei sõltu kasutaja eelistuste ja elustiilivalikute profiili loomisest, milles võetakse arvesse tema tegevust veebisaidil. Isegi kui lepingu väikses kirjas profiilianalüüsi konkreetselt mainitakse, ei tähenda ainuüksi see asjaolu, et profiilianalüüs olek</w:t>
      </w:r>
      <w:r w:rsidR="00A04EAB">
        <w:rPr>
          <w:rFonts w:ascii="Times New Roman" w:hAnsi="Times New Roman"/>
        </w:rPr>
        <w:t>s lepingu täitmiseks „vajalik“.</w:t>
      </w:r>
    </w:p>
    <w:p w:rsidR="00B83992" w:rsidRDefault="00B83992" w:rsidP="00B83992">
      <w:pPr>
        <w:pStyle w:val="Heading3"/>
        <w:numPr>
          <w:ilvl w:val="0"/>
          <w:numId w:val="0"/>
        </w:numPr>
        <w:spacing w:before="0"/>
        <w:ind w:left="1440"/>
      </w:pPr>
    </w:p>
    <w:p w:rsidR="001752A2" w:rsidRPr="004F1F21" w:rsidRDefault="001752A2" w:rsidP="004330CF">
      <w:pPr>
        <w:pStyle w:val="Heading3"/>
      </w:pPr>
      <w:bookmarkStart w:id="48" w:name="_Toc504568059"/>
      <w:bookmarkStart w:id="49" w:name="_Toc521509201"/>
      <w:r>
        <w:t>Artikli 6 lõike 1 punkt c – vajalik juriidilise kohustuse täitmiseks</w:t>
      </w:r>
      <w:bookmarkEnd w:id="48"/>
      <w:bookmarkEnd w:id="49"/>
    </w:p>
    <w:p w:rsidR="00B83992" w:rsidRDefault="001752A2" w:rsidP="00FD0016">
      <w:pPr>
        <w:spacing w:line="240" w:lineRule="auto"/>
        <w:rPr>
          <w:rFonts w:ascii="Times New Roman" w:hAnsi="Times New Roman"/>
        </w:rPr>
      </w:pPr>
      <w:r>
        <w:rPr>
          <w:rFonts w:ascii="Times New Roman" w:hAnsi="Times New Roman"/>
        </w:rPr>
        <w:t>Mõnel juhul võib profiilianalüüsi tegemine olla juriidiline kohustus</w:t>
      </w:r>
      <w:r>
        <w:rPr>
          <w:rStyle w:val="FootnoteReference"/>
          <w:rFonts w:ascii="Times New Roman" w:hAnsi="Times New Roman"/>
        </w:rPr>
        <w:footnoteReference w:id="16"/>
      </w:r>
      <w:r>
        <w:rPr>
          <w:rFonts w:ascii="Times New Roman" w:hAnsi="Times New Roman"/>
        </w:rPr>
        <w:t xml:space="preserve"> – näiteks seoses pettuste ennetamise või rahapesuga. Artikli 29 töörühma arvamuses õigustatud huvide kohta</w:t>
      </w:r>
      <w:r>
        <w:rPr>
          <w:rStyle w:val="FootnoteReference"/>
          <w:rFonts w:ascii="Times New Roman" w:hAnsi="Times New Roman"/>
        </w:rPr>
        <w:footnoteReference w:id="17"/>
      </w:r>
      <w:r>
        <w:rPr>
          <w:rFonts w:ascii="Times New Roman" w:hAnsi="Times New Roman"/>
        </w:rPr>
        <w:t xml:space="preserve"> on esitatud kasulikku teavet selle töötlemise aluse, sealhulgas võetavate kaitsemeetmete kohta.</w:t>
      </w:r>
    </w:p>
    <w:p w:rsidR="001752A2" w:rsidRDefault="001752A2" w:rsidP="004330CF">
      <w:pPr>
        <w:pStyle w:val="Heading3"/>
      </w:pPr>
      <w:bookmarkStart w:id="50" w:name="_Toc504568060"/>
      <w:bookmarkStart w:id="51" w:name="_Toc521509202"/>
      <w:r>
        <w:t>Artikli 6 lõike 1 punkt d – vajalik eluliste huvide kaitsmiseks</w:t>
      </w:r>
      <w:bookmarkEnd w:id="50"/>
      <w:bookmarkEnd w:id="51"/>
    </w:p>
    <w:p w:rsidR="001A0C04" w:rsidRDefault="000F0EDA" w:rsidP="00052332">
      <w:pPr>
        <w:spacing w:after="0" w:line="240" w:lineRule="auto"/>
        <w:rPr>
          <w:rFonts w:ascii="Times New Roman" w:hAnsi="Times New Roman"/>
        </w:rPr>
      </w:pPr>
      <w:r>
        <w:rPr>
          <w:rFonts w:ascii="Times New Roman" w:hAnsi="Times New Roman"/>
        </w:rPr>
        <w:t>See hõlmab olukordi, kus töötlemine on vajalik andmesubjekti või muu füüsilise isiku eluliste huvide kaitsmiseks.</w:t>
      </w:r>
    </w:p>
    <w:p w:rsidR="001A0C04" w:rsidRDefault="001A0C04" w:rsidP="00052332">
      <w:pPr>
        <w:spacing w:after="0" w:line="240" w:lineRule="auto"/>
        <w:rPr>
          <w:rFonts w:ascii="Times New Roman" w:hAnsi="Times New Roman"/>
        </w:rPr>
      </w:pPr>
    </w:p>
    <w:p w:rsidR="000F0EDA" w:rsidRPr="0017418F" w:rsidRDefault="001A0C04" w:rsidP="00052332">
      <w:pPr>
        <w:spacing w:after="0" w:line="240" w:lineRule="auto"/>
        <w:rPr>
          <w:rFonts w:ascii="Times New Roman" w:hAnsi="Times New Roman"/>
        </w:rPr>
      </w:pPr>
      <w:r>
        <w:rPr>
          <w:rFonts w:ascii="Times New Roman" w:hAnsi="Times New Roman"/>
        </w:rPr>
        <w:t>Mõnda liiki andmetöötlus võib teenida nii kaalukaid avalikke huve kui ka andmesubjekti elulisi huve. Näited sellest võivad hõlmata profiilianalüüsi, mis on vajalik eluohtlike haiguste leviku prognoosimiseks kasutatavate mudelite väljatöötamiseks või humanitaarhädaolukordades. Sellistel juhtudel ja üldjuhul saab vastutav töötleja aga tugineda elulistele huvidele üksnes siis, kui töötlemiseks muud õiguslikku alust pole</w:t>
      </w:r>
      <w:r>
        <w:rPr>
          <w:rStyle w:val="FootnoteReference"/>
          <w:rFonts w:ascii="Times New Roman" w:hAnsi="Times New Roman"/>
        </w:rPr>
        <w:footnoteReference w:id="18"/>
      </w:r>
      <w:r>
        <w:t>.</w:t>
      </w:r>
      <w:r>
        <w:rPr>
          <w:rFonts w:ascii="Times New Roman" w:hAnsi="Times New Roman"/>
        </w:rPr>
        <w:t xml:space="preserve"> Kui töötlemine hõlmab eriliiki isikuandmeid, peab vastutav töötleja ühtlasi tagama, et ta täidab arti</w:t>
      </w:r>
      <w:r w:rsidR="00A04EAB">
        <w:rPr>
          <w:rFonts w:ascii="Times New Roman" w:hAnsi="Times New Roman"/>
        </w:rPr>
        <w:t>kli 9 lõike 2 punkti c nõudeid.</w:t>
      </w:r>
    </w:p>
    <w:p w:rsidR="001752A2" w:rsidRDefault="001752A2" w:rsidP="004330CF">
      <w:pPr>
        <w:pStyle w:val="Heading3"/>
      </w:pPr>
      <w:bookmarkStart w:id="52" w:name="_Article_6(1)(e)_necessary"/>
      <w:bookmarkStart w:id="53" w:name="_Toc504568061"/>
      <w:bookmarkStart w:id="54" w:name="_Toc521509203"/>
      <w:bookmarkEnd w:id="52"/>
      <w:r>
        <w:t>Artikli 6 lõike 1 punkt e – vajalik avalikes huvides oleva ülesande täitmiseks või avaliku võimu teostamiseks</w:t>
      </w:r>
      <w:bookmarkEnd w:id="53"/>
      <w:bookmarkEnd w:id="54"/>
    </w:p>
    <w:p w:rsidR="0017418F" w:rsidRDefault="0017418F" w:rsidP="000631D9">
      <w:pPr>
        <w:spacing w:line="240" w:lineRule="auto"/>
        <w:jc w:val="both"/>
        <w:rPr>
          <w:rFonts w:ascii="Times New Roman" w:hAnsi="Times New Roman"/>
        </w:rPr>
      </w:pPr>
      <w:r>
        <w:rPr>
          <w:rFonts w:ascii="Times New Roman" w:hAnsi="Times New Roman"/>
        </w:rPr>
        <w:t xml:space="preserve">Artikli 6 lõike 1 punkt e võib teatavatel asjaoludel olla sobiv alus avaliku sektori profiilianalüüsile. Ülesandel või funktsioonil </w:t>
      </w:r>
      <w:r w:rsidR="00A04EAB">
        <w:rPr>
          <w:rFonts w:ascii="Times New Roman" w:hAnsi="Times New Roman"/>
        </w:rPr>
        <w:t>peab olema selge õiguslik alus.</w:t>
      </w:r>
    </w:p>
    <w:p w:rsidR="001752A2" w:rsidRPr="004F1F21" w:rsidRDefault="001752A2" w:rsidP="004330CF">
      <w:pPr>
        <w:pStyle w:val="Heading3"/>
      </w:pPr>
      <w:bookmarkStart w:id="55" w:name="_Article_6(1)(f)_processing"/>
      <w:bookmarkStart w:id="56" w:name="_Toc504568062"/>
      <w:bookmarkStart w:id="57" w:name="_Toc521509204"/>
      <w:bookmarkEnd w:id="55"/>
      <w:r>
        <w:t>Artikli 6 lõike 1 punkt f – vajalik vastutava töötleja või kolmanda isiku</w:t>
      </w:r>
      <w:r>
        <w:rPr>
          <w:rStyle w:val="FootnoteReference"/>
          <w:rFonts w:ascii="Times New Roman" w:hAnsi="Times New Roman"/>
          <w:sz w:val="22"/>
        </w:rPr>
        <w:footnoteReference w:id="19"/>
      </w:r>
      <w:r>
        <w:rPr>
          <w:rFonts w:ascii="Times New Roman" w:hAnsi="Times New Roman"/>
          <w:sz w:val="22"/>
        </w:rPr>
        <w:t xml:space="preserve"> </w:t>
      </w:r>
      <w:r>
        <w:t>õigustatud huvi korral</w:t>
      </w:r>
      <w:bookmarkEnd w:id="56"/>
      <w:bookmarkEnd w:id="57"/>
    </w:p>
    <w:p w:rsidR="004E4F22" w:rsidRDefault="004C74A9" w:rsidP="00547902">
      <w:pPr>
        <w:spacing w:after="0" w:line="240" w:lineRule="auto"/>
        <w:rPr>
          <w:rFonts w:ascii="Times New Roman" w:hAnsi="Times New Roman"/>
        </w:rPr>
      </w:pPr>
      <w:r>
        <w:rPr>
          <w:rFonts w:ascii="Times New Roman" w:hAnsi="Times New Roman"/>
        </w:rPr>
        <w:t>Profiilianalüüs on lubatud, kui see on vajalik vastutava töötleja või kolmanda isiku õigustatud huvi</w:t>
      </w:r>
      <w:r>
        <w:rPr>
          <w:rStyle w:val="FootnoteReference"/>
          <w:rFonts w:ascii="Times New Roman" w:hAnsi="Times New Roman"/>
        </w:rPr>
        <w:footnoteReference w:id="20"/>
      </w:r>
      <w:r>
        <w:rPr>
          <w:rFonts w:ascii="Times New Roman" w:hAnsi="Times New Roman"/>
        </w:rPr>
        <w:t xml:space="preserve"> korral. Artikli 6 lõike 1 punkti f ei kohaldata aga automaatselt üksnes seetõttu, et vastutaval töötlejal või kolmandal isikul on õigustatud huvi. Vastutav töötleja peab kaaluma, kas tema huvi kaaluvad üles andmesubjekti huvid või põhiõigused ja -vab</w:t>
      </w:r>
      <w:r w:rsidR="00A04EAB">
        <w:rPr>
          <w:rFonts w:ascii="Times New Roman" w:hAnsi="Times New Roman"/>
        </w:rPr>
        <w:t>adused.</w:t>
      </w:r>
    </w:p>
    <w:p w:rsidR="00FD0016" w:rsidRDefault="00FD0016" w:rsidP="00547902">
      <w:pPr>
        <w:spacing w:after="0" w:line="240" w:lineRule="auto"/>
        <w:rPr>
          <w:rFonts w:ascii="Times New Roman" w:hAnsi="Times New Roman"/>
        </w:rPr>
      </w:pPr>
    </w:p>
    <w:p w:rsidR="003E7828" w:rsidRDefault="003E7828" w:rsidP="00547902">
      <w:pPr>
        <w:spacing w:line="240" w:lineRule="auto"/>
        <w:rPr>
          <w:rFonts w:ascii="Times New Roman" w:hAnsi="Times New Roman"/>
        </w:rPr>
      </w:pPr>
      <w:r>
        <w:rPr>
          <w:rFonts w:ascii="Times New Roman" w:hAnsi="Times New Roman"/>
        </w:rPr>
        <w:t>Eriti oluline on järgmine:</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profiili üksikasjalikkus (andmesubjekti profiil kuulub üldiselt kirjeldatud rühma, näiteks „inimesed, keda huvitab inglise kirjandus“, või üksikasjalikuma tasandi segmenti või sihtrühma);</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profiili põhjalikkus (kas profiilis kirjeldatakse üksnes andmesubjekti väikest aspekti võ</w:t>
      </w:r>
      <w:r w:rsidR="00A04EAB">
        <w:rPr>
          <w:rFonts w:ascii="Times New Roman" w:hAnsi="Times New Roman"/>
        </w:rPr>
        <w:t>i antakse põhjalikum ülevaade);</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profiilianalüüsi mõju (mõju andmesubjektile) ning</w:t>
      </w:r>
    </w:p>
    <w:p w:rsidR="000E0F7C" w:rsidRDefault="000E0F7C" w:rsidP="00547902">
      <w:pPr>
        <w:pStyle w:val="ListParagraph"/>
        <w:numPr>
          <w:ilvl w:val="0"/>
          <w:numId w:val="32"/>
        </w:numPr>
        <w:spacing w:line="240" w:lineRule="auto"/>
        <w:rPr>
          <w:rFonts w:ascii="Times New Roman" w:hAnsi="Times New Roman"/>
        </w:rPr>
      </w:pPr>
      <w:r>
        <w:rPr>
          <w:rFonts w:ascii="Times New Roman" w:hAnsi="Times New Roman"/>
        </w:rPr>
        <w:t>kaitsemeetmed, mille eesmärk on tagada õiglus, mittediskrimineerimine ja täpsus profiilianalüüsi protsessis.</w:t>
      </w:r>
    </w:p>
    <w:p w:rsidR="00162BB2" w:rsidRPr="00D674B3" w:rsidRDefault="00A16E1D" w:rsidP="00D674B3">
      <w:pPr>
        <w:spacing w:line="240" w:lineRule="auto"/>
        <w:divId w:val="405033998"/>
        <w:rPr>
          <w:rFonts w:ascii="Times New Roman" w:hAnsi="Times New Roman"/>
          <w:color w:val="000000" w:themeColor="text1"/>
          <w:sz w:val="24"/>
          <w:szCs w:val="24"/>
        </w:rPr>
      </w:pPr>
      <w:r>
        <w:rPr>
          <w:rFonts w:ascii="Times New Roman" w:hAnsi="Times New Roman"/>
        </w:rPr>
        <w:t>Kuigi artikli 29 töörühma arvamus õigustatud huvide kohta</w:t>
      </w:r>
      <w:r>
        <w:rPr>
          <w:rStyle w:val="FootnoteReference"/>
          <w:rFonts w:ascii="Times New Roman" w:hAnsi="Times New Roman"/>
        </w:rPr>
        <w:footnoteReference w:id="21"/>
      </w:r>
      <w:r>
        <w:rPr>
          <w:rFonts w:ascii="Times New Roman" w:hAnsi="Times New Roman"/>
        </w:rPr>
        <w:t xml:space="preserve"> põhineb andmekaitsedirektiivi 95/46/EÜ (edaspidi „direktiiv“) artiklil 7, sisaldab see näited, mis on profiilianalüüsiga tegevate vastutavate töötlejate jaoks ikka veel kasulikud ja asjakohased</w:t>
      </w:r>
      <w:r>
        <w:rPr>
          <w:rFonts w:ascii="Times New Roman" w:hAnsi="Times New Roman"/>
          <w:color w:val="000000" w:themeColor="text1"/>
        </w:rPr>
        <w:t>. Ühtlasi arvatakse selles, et vastutavatel töötlejatel oleks keeruline põhjendada õigustatud huvide kasutamist turunduse või reklaami eesmärgiga sekkuvate profiilianalüüsi ja jälgimise tavade õigusliku alusena, näiteks selliste tavade õigusliku alusena, mis hõlmavad üksikisikute jälgimist seoses mitme veebisaidi, asukoha, seadme ja teenusega või andmete vahendamist.</w:t>
      </w:r>
    </w:p>
    <w:p w:rsidR="009649C4" w:rsidRDefault="004E4F22" w:rsidP="004330CF">
      <w:pPr>
        <w:spacing w:line="240" w:lineRule="auto"/>
        <w:rPr>
          <w:rFonts w:ascii="Times New Roman" w:hAnsi="Times New Roman"/>
          <w:b/>
        </w:rPr>
      </w:pPr>
      <w:r>
        <w:rPr>
          <w:rFonts w:ascii="Times New Roman" w:hAnsi="Times New Roman"/>
        </w:rPr>
        <w:t>Hinnates artikli 6 lõike 1 punkti f kohaselt töötlemise põhjendatust, peaks vastutav töötleja arvesse võtma ka profiilide edasist kasutamist või ühendam</w:t>
      </w:r>
      <w:r w:rsidR="00A04EAB">
        <w:rPr>
          <w:rFonts w:ascii="Times New Roman" w:hAnsi="Times New Roman"/>
        </w:rPr>
        <w:t>ist.</w:t>
      </w:r>
    </w:p>
    <w:p w:rsidR="00C2677E" w:rsidRPr="002C442D" w:rsidRDefault="001752A2" w:rsidP="00BF176B">
      <w:pPr>
        <w:pStyle w:val="Heading2"/>
      </w:pPr>
      <w:bookmarkStart w:id="58" w:name="_Toc504568063"/>
      <w:bookmarkStart w:id="59" w:name="_Toc521509205"/>
      <w:r>
        <w:t>Artikkel 9 – andmete eriliigid</w:t>
      </w:r>
      <w:bookmarkEnd w:id="58"/>
      <w:bookmarkEnd w:id="59"/>
    </w:p>
    <w:p w:rsidR="001752A2" w:rsidRDefault="001752A2" w:rsidP="000E0F7C">
      <w:pPr>
        <w:spacing w:before="240" w:line="240" w:lineRule="auto"/>
        <w:rPr>
          <w:rFonts w:ascii="Times New Roman" w:hAnsi="Times New Roman"/>
        </w:rPr>
      </w:pPr>
      <w:r>
        <w:rPr>
          <w:rFonts w:ascii="Times New Roman" w:hAnsi="Times New Roman"/>
        </w:rPr>
        <w:t>Vastutavad töötlejad võivad töödelda eriliiki isikuandmeid üksnes siis, kui nad täidavad üht artikli 9 lõikes 2 esitatud tingimust ja artiklis 6 esitatud tingimust. See hõlmab eriliiki andmeid, mis on tuletatud profiilianalüüsist.</w:t>
      </w:r>
    </w:p>
    <w:p w:rsidR="001752A2" w:rsidRDefault="001752A2" w:rsidP="00547902">
      <w:pPr>
        <w:spacing w:line="240" w:lineRule="auto"/>
        <w:rPr>
          <w:rFonts w:ascii="Times New Roman" w:hAnsi="Times New Roman"/>
        </w:rPr>
      </w:pPr>
      <w:r>
        <w:rPr>
          <w:rFonts w:ascii="Times New Roman" w:hAnsi="Times New Roman"/>
        </w:rPr>
        <w:t>Profiilianalüüsi käigus on võimalik luua eriliiki andmeid, kui andmeid tuletatakse andmetest, mis pole ise eriliiki andmed, aga muutuvad neiks koos muude andmetega. Näiteks võib olla võimalik tuletada kellegi terviseseisund andmetest tema ostetud toidu kohta, kui need ühendatakse andmetega toidu kvaliteedi ja energiasisalduse kohta.</w:t>
      </w:r>
    </w:p>
    <w:p w:rsidR="007E6696" w:rsidRPr="004F1F21" w:rsidRDefault="007E6696" w:rsidP="007E6696">
      <w:pPr>
        <w:spacing w:line="240" w:lineRule="auto"/>
        <w:rPr>
          <w:rFonts w:ascii="Times New Roman" w:hAnsi="Times New Roman"/>
        </w:rPr>
      </w:pPr>
      <w:r>
        <w:rPr>
          <w:rFonts w:ascii="Times New Roman" w:hAnsi="Times New Roman"/>
        </w:rPr>
        <w:t>Leida võib korrelatsioone, mis näitavad midagi üksikisiku tervise, poliitiliste veendumuste, usuliste tõekspidamiste või seksuaalse sättumuse kohta, nagu näidatud järgnevas näites.</w:t>
      </w:r>
    </w:p>
    <w:p w:rsidR="007E6696" w:rsidRPr="00760AD3"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Näide</w:t>
      </w:r>
    </w:p>
    <w:p w:rsidR="007E6696"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Ühes uuringus</w:t>
      </w:r>
      <w:r>
        <w:rPr>
          <w:rStyle w:val="FootnoteReference"/>
          <w:rFonts w:ascii="Times New Roman" w:hAnsi="Times New Roman"/>
        </w:rPr>
        <w:footnoteReference w:id="22"/>
      </w:r>
      <w:r>
        <w:rPr>
          <w:rFonts w:ascii="Times New Roman" w:hAnsi="Times New Roman"/>
        </w:rPr>
        <w:t xml:space="preserve"> ühendati Facebooki meeldimised vastustega piiratud ulatusega küsimustikule ning leiti, et uurijad prognoosisid meessoost kasutajate seksuaalse sättumuse õigesti 88</w:t>
      </w:r>
      <w:r w:rsidR="00A04EAB">
        <w:rPr>
          <w:rFonts w:ascii="Times New Roman" w:hAnsi="Times New Roman"/>
        </w:rPr>
        <w:t> </w:t>
      </w:r>
      <w:r>
        <w:rPr>
          <w:rFonts w:ascii="Times New Roman" w:hAnsi="Times New Roman"/>
        </w:rPr>
        <w:t>% juhtudest; kasutajate etnilise päritolu 95</w:t>
      </w:r>
      <w:r w:rsidR="00A04EAB">
        <w:rPr>
          <w:rFonts w:ascii="Times New Roman" w:hAnsi="Times New Roman"/>
        </w:rPr>
        <w:t> </w:t>
      </w:r>
      <w:r>
        <w:rPr>
          <w:rFonts w:ascii="Times New Roman" w:hAnsi="Times New Roman"/>
        </w:rPr>
        <w:t>% juhtudest; ning selle, kas kasutaja on kristlane või moslem, 82</w:t>
      </w:r>
      <w:r w:rsidR="00A04EAB">
        <w:rPr>
          <w:rFonts w:ascii="Times New Roman" w:hAnsi="Times New Roman"/>
        </w:rPr>
        <w:t> % juhtudest.</w:t>
      </w:r>
    </w:p>
    <w:p w:rsidR="00A57F78" w:rsidRDefault="00A57F78" w:rsidP="00547902">
      <w:pPr>
        <w:spacing w:line="240" w:lineRule="auto"/>
        <w:rPr>
          <w:rFonts w:ascii="Times New Roman" w:hAnsi="Times New Roman"/>
        </w:rPr>
      </w:pPr>
    </w:p>
    <w:p w:rsidR="00A16E1D" w:rsidRDefault="00A16E1D" w:rsidP="00547902">
      <w:pPr>
        <w:spacing w:line="240" w:lineRule="auto"/>
        <w:rPr>
          <w:rFonts w:ascii="Times New Roman" w:hAnsi="Times New Roman"/>
        </w:rPr>
      </w:pPr>
      <w:r>
        <w:rPr>
          <w:rFonts w:ascii="Times New Roman" w:hAnsi="Times New Roman"/>
        </w:rPr>
        <w:t>Kui profiilianalüüsi käigus tuletatakse tundlikke eelistusi ja omadusi, peaks vastutav töötleja tagama, et:</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töötlemine pole vastuolus esialgse eesmärgiga;</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ta on teinud kindlaks eriliiki isikuandmete töötlemise õigusliku aluse ning</w:t>
      </w:r>
    </w:p>
    <w:p w:rsidR="009649C4" w:rsidRDefault="009649C4" w:rsidP="000953A6">
      <w:pPr>
        <w:pStyle w:val="ListParagraph"/>
        <w:numPr>
          <w:ilvl w:val="0"/>
          <w:numId w:val="58"/>
        </w:numPr>
        <w:spacing w:line="240" w:lineRule="auto"/>
        <w:rPr>
          <w:rFonts w:ascii="Times New Roman" w:hAnsi="Times New Roman"/>
        </w:rPr>
      </w:pPr>
      <w:r>
        <w:rPr>
          <w:rFonts w:ascii="Times New Roman" w:hAnsi="Times New Roman"/>
        </w:rPr>
        <w:t>ta teavitab andmesubjekti töötlemisest.</w:t>
      </w:r>
    </w:p>
    <w:p w:rsidR="00E0057A" w:rsidRPr="00750770" w:rsidRDefault="00873DFF" w:rsidP="00750770">
      <w:pPr>
        <w:spacing w:line="240" w:lineRule="auto"/>
        <w:jc w:val="both"/>
        <w:rPr>
          <w:rFonts w:ascii="Times New Roman" w:hAnsi="Times New Roman"/>
        </w:rPr>
      </w:pPr>
      <w:r>
        <w:rPr>
          <w:rFonts w:ascii="Times New Roman" w:hAnsi="Times New Roman"/>
        </w:rPr>
        <w:t>Artikli 22 lõikes 1 määratletud automatiseeritud töötlusel põhinevate otsuste tegemist, milles lähtutakse andmete eriliikidest, käs</w:t>
      </w:r>
      <w:r w:rsidR="00A04EAB">
        <w:rPr>
          <w:rFonts w:ascii="Times New Roman" w:hAnsi="Times New Roman"/>
        </w:rPr>
        <w:t>itletakse IV peatükis (D jaos).</w:t>
      </w:r>
    </w:p>
    <w:p w:rsidR="00326915" w:rsidRDefault="00326915" w:rsidP="00617EC0">
      <w:pPr>
        <w:spacing w:line="240" w:lineRule="auto"/>
        <w:jc w:val="both"/>
        <w:rPr>
          <w:rFonts w:ascii="Times New Roman" w:hAnsi="Times New Roman"/>
        </w:rPr>
      </w:pPr>
    </w:p>
    <w:p w:rsidR="004F1F21" w:rsidRPr="004F1F21" w:rsidRDefault="004F1F21" w:rsidP="004330CF">
      <w:pPr>
        <w:pStyle w:val="Heading2"/>
      </w:pPr>
      <w:bookmarkStart w:id="60" w:name="_Toc504568064"/>
      <w:bookmarkStart w:id="61" w:name="_Toc521509206"/>
      <w:r>
        <w:t>Andmesubjekti õigused</w:t>
      </w:r>
      <w:r>
        <w:rPr>
          <w:rStyle w:val="FootnoteReference"/>
        </w:rPr>
        <w:footnoteReference w:id="23"/>
      </w:r>
      <w:bookmarkEnd w:id="60"/>
      <w:bookmarkEnd w:id="61"/>
    </w:p>
    <w:p w:rsidR="004F1F21" w:rsidRPr="004F1F21" w:rsidRDefault="004F1F21" w:rsidP="00617EC0">
      <w:pPr>
        <w:spacing w:line="240" w:lineRule="auto"/>
        <w:jc w:val="both"/>
        <w:rPr>
          <w:rFonts w:ascii="Times New Roman" w:hAnsi="Times New Roman"/>
        </w:rPr>
      </w:pPr>
      <w:r>
        <w:rPr>
          <w:rFonts w:ascii="Times New Roman" w:hAnsi="Times New Roman"/>
        </w:rPr>
        <w:t>Isikuandmete kaitse üldmäärusega tugevdatakse andmesubjektide õigusi ja kehtestatakse vastutavatele töötlejatele uued kohustused.</w:t>
      </w:r>
    </w:p>
    <w:p w:rsidR="00F358D5" w:rsidRDefault="004F1F21" w:rsidP="00617EC0">
      <w:pPr>
        <w:spacing w:line="240" w:lineRule="auto"/>
        <w:jc w:val="both"/>
        <w:rPr>
          <w:rFonts w:ascii="Times New Roman" w:hAnsi="Times New Roman"/>
        </w:rPr>
      </w:pPr>
      <w:r>
        <w:rPr>
          <w:rFonts w:ascii="Times New Roman" w:hAnsi="Times New Roman"/>
        </w:rPr>
        <w:t>Profiilianalüüsi kontekstis saab neile õigustele tugineda, vaidlustades selle vastutava töötleja tegevuse, kes loob profiili, ja selle vastutava töötleja tegevuse, kes teeb andmesubjekti kohta (inimese sekkumisega või ilma) automatiseeritud otsuse, kui need kaks üksust on erinevad.</w:t>
      </w:r>
    </w:p>
    <w:p w:rsidR="00873DFF" w:rsidRDefault="00873DFF" w:rsidP="00617EC0">
      <w:pPr>
        <w:spacing w:line="240" w:lineRule="auto"/>
        <w:jc w:val="both"/>
        <w:rPr>
          <w:rFonts w:ascii="Times New Roman" w:hAnsi="Times New Roman"/>
        </w:rPr>
      </w:pPr>
    </w:p>
    <w:p w:rsidR="004E4F22" w:rsidRPr="00B10069" w:rsidRDefault="00A04EAB"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Näide</w:t>
      </w:r>
    </w:p>
    <w:p w:rsidR="004E4F22"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Andmevahendaja tegeleb isikuandmete profiilianalüüsiga. Kooskõlas oma artiklites 13 ja 14 sätestatud kohustustega peaks andmevahendaja teavitama üksikisikut töötlemisest, sealhulgas sellest, kas ta kavatseb profiili muude organisatsioonidega jagada. Samuti peaks andmevahendaja esitama eraldi üksikasjad artikli 21 lõike 1 kohase vastuväidete esitamise õiguse kohta.</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Andmevahendaja jagab profiili muu ettevõttega. Ettevõte kasutab profiili, et saata üksi</w:t>
      </w:r>
      <w:r w:rsidR="00A04EAB">
        <w:rPr>
          <w:rFonts w:ascii="Times New Roman" w:hAnsi="Times New Roman"/>
        </w:rPr>
        <w:t>kisikule otseturunduspakkumisi.</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Ettevõte peaks teavitama üksikisikut (artikli 14 lõike 1 punkt c) tema profiili kasutamise eesmärgist ning teabe päritoluallikast (artikli 14 lõike 2 punkt f). Ettevõte peab teavitama andmesubjekti ka tema õigusest esitada vastuväiteid otseturunduse eesmärgil töötlemise, sealhulgas profiilianalüüsi suhtes (artikli 21 lõige 2).</w:t>
      </w:r>
    </w:p>
    <w:p w:rsidR="004E4F22"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Andmevahendaja ja ettevõte peaksid laskma andmesubjektil kasutatud teabega tutvuda (artikkel 15), et ta saaks nõuda ebaõige teabe parandamist (artikkel 16) ning teatavatel asjaoludel profiili või selle loomiseks kasutatud isikuandmete kustutamist (artikkel 17). Samuti tuleks andmesubjektile anda teavet tema profiili kohta, näiteks selle kohta, millistesse segmentidesse või kategooriatesse ta on paigutatud.</w:t>
      </w:r>
      <w:r>
        <w:rPr>
          <w:rStyle w:val="FootnoteReference"/>
          <w:rFonts w:ascii="Times New Roman" w:hAnsi="Times New Roman"/>
        </w:rPr>
        <w:t xml:space="preserve"> </w:t>
      </w:r>
      <w:r>
        <w:rPr>
          <w:rStyle w:val="FootnoteReference"/>
          <w:rFonts w:ascii="Times New Roman" w:hAnsi="Times New Roman"/>
        </w:rPr>
        <w:footnoteReference w:id="24"/>
      </w:r>
    </w:p>
    <w:p w:rsidR="008563F5" w:rsidRPr="0067551B"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Kui ettevõte kasutab profiili osana üksnes automatiseeritud töötlusel põhinevast otsustusprotsessist, mis toob andmesubjekti jaoks kaasa teda puudutavaid õiguslikke tagajärgi või avaldab talle sarnaselt märkimisväärset mõju, on ettevõte vastutav töötleja, kelle suhtes kohaldatakse artikli 22 sätteid. (See ei tähenda, et andmevahendaja artikli 22 kohaldamisalast välja jääks, kui töötlemine asjakoh</w:t>
      </w:r>
      <w:r w:rsidR="00A04EAB">
        <w:rPr>
          <w:rFonts w:ascii="Times New Roman" w:hAnsi="Times New Roman"/>
        </w:rPr>
        <w:t>astele kriteeriumidele vastab).</w:t>
      </w:r>
    </w:p>
    <w:p w:rsidR="008563F5" w:rsidRPr="008563F5" w:rsidRDefault="008563F5" w:rsidP="008563F5">
      <w:bookmarkStart w:id="62" w:name="_Articles_13_and"/>
      <w:bookmarkEnd w:id="62"/>
    </w:p>
    <w:p w:rsidR="00F51CA9" w:rsidRDefault="001A730C" w:rsidP="008563F5">
      <w:pPr>
        <w:pStyle w:val="Heading3"/>
      </w:pPr>
      <w:bookmarkStart w:id="63" w:name="_Toc504568065"/>
      <w:bookmarkStart w:id="64" w:name="_Toc521509207"/>
      <w:r>
        <w:t>Artiklid 13 ja 14 – õigus olla teavitatud</w:t>
      </w:r>
      <w:bookmarkEnd w:id="63"/>
      <w:bookmarkEnd w:id="64"/>
    </w:p>
    <w:p w:rsidR="001F6F6D" w:rsidRDefault="00FD4699" w:rsidP="00C70FA2">
      <w:pPr>
        <w:spacing w:line="240" w:lineRule="auto"/>
        <w:rPr>
          <w:rFonts w:ascii="Times New Roman" w:hAnsi="Times New Roman"/>
        </w:rPr>
      </w:pPr>
      <w:r>
        <w:rPr>
          <w:rFonts w:ascii="Times New Roman" w:hAnsi="Times New Roman"/>
        </w:rPr>
        <w:t>Arvestades keskset läbipaistvuse põhimõtet, millele isikuandmete kaitse üldmäärus tugineb, peavad vastutavad töötlejad tagama, et nad selgitavad üksikisikutele lihtsalt ja selgelt, kuidas profiilianalüüsi või automatiseeritud otsuste tegemise protsess toimib.</w:t>
      </w:r>
    </w:p>
    <w:p w:rsidR="00FD4699" w:rsidRDefault="00FD4699" w:rsidP="00617EC0">
      <w:pPr>
        <w:spacing w:after="0" w:line="240" w:lineRule="auto"/>
        <w:jc w:val="both"/>
        <w:rPr>
          <w:rFonts w:ascii="Times New Roman" w:hAnsi="Times New Roman"/>
        </w:rPr>
      </w:pPr>
      <w:r>
        <w:rPr>
          <w:rFonts w:ascii="Times New Roman" w:hAnsi="Times New Roman"/>
        </w:rPr>
        <w:t>Eelkõige kui töötlemine hõlmab profiilianalüüsil põhinevate otsuste tegemist (olenemata sellest, kas see jääb artikli 22 sätete kohaldamisalasse), tuleb andmesubjektile selgitada, et töötlemise eesmärk on nii a) profiilianalüüs kui ka b) loodud profiilil põhineva otsuse tegemine</w:t>
      </w:r>
      <w:r>
        <w:rPr>
          <w:rStyle w:val="FootnoteReference"/>
          <w:rFonts w:ascii="Times New Roman" w:hAnsi="Times New Roman"/>
        </w:rPr>
        <w:footnoteReference w:id="25"/>
      </w:r>
      <w:r>
        <w:t>.</w:t>
      </w:r>
    </w:p>
    <w:p w:rsidR="001F6F6D" w:rsidRDefault="001F6F6D" w:rsidP="00617EC0">
      <w:pPr>
        <w:spacing w:after="0" w:line="240" w:lineRule="auto"/>
        <w:jc w:val="both"/>
        <w:rPr>
          <w:rFonts w:ascii="Times New Roman" w:hAnsi="Times New Roman"/>
        </w:rPr>
      </w:pPr>
    </w:p>
    <w:p w:rsidR="00C804C2" w:rsidRDefault="001C71C8" w:rsidP="00617EC0">
      <w:pPr>
        <w:spacing w:line="240" w:lineRule="auto"/>
        <w:jc w:val="both"/>
        <w:rPr>
          <w:rFonts w:ascii="Times New Roman" w:hAnsi="Times New Roman"/>
        </w:rPr>
      </w:pPr>
      <w:r>
        <w:rPr>
          <w:rFonts w:ascii="Times New Roman" w:hAnsi="Times New Roman"/>
        </w:rPr>
        <w:t xml:space="preserve">Põhjenduses 60 on märgitud, et teabe esitamine profiilianalüüsi kohta on osa vastutava töötleja artikli 5 lõike 1 punkti a kohasest läbipaistvuskohustusest. Andmesubjektil on õigus saada vastutavalt töötlejalt </w:t>
      </w:r>
      <w:r>
        <w:rPr>
          <w:rFonts w:ascii="Times New Roman" w:hAnsi="Times New Roman"/>
          <w:i/>
        </w:rPr>
        <w:t>teavet</w:t>
      </w:r>
      <w:r>
        <w:rPr>
          <w:rFonts w:ascii="Times New Roman" w:hAnsi="Times New Roman"/>
        </w:rPr>
        <w:t xml:space="preserve"> profiilianalüüsi kohta ning teatavatel tingimustel profiilianalüüsi suhtes </w:t>
      </w:r>
      <w:r>
        <w:rPr>
          <w:rFonts w:ascii="Times New Roman" w:hAnsi="Times New Roman"/>
          <w:i/>
        </w:rPr>
        <w:t>vastuväide</w:t>
      </w:r>
      <w:r>
        <w:rPr>
          <w:rFonts w:ascii="Times New Roman" w:hAnsi="Times New Roman"/>
        </w:rPr>
        <w:t xml:space="preserve"> esitada, </w:t>
      </w:r>
      <w:r>
        <w:rPr>
          <w:rFonts w:ascii="Times New Roman" w:hAnsi="Times New Roman"/>
          <w:i/>
        </w:rPr>
        <w:t>olenemata</w:t>
      </w:r>
      <w:r>
        <w:rPr>
          <w:rFonts w:ascii="Times New Roman" w:hAnsi="Times New Roman"/>
        </w:rPr>
        <w:t xml:space="preserve"> sellest, kas tegemist on üksnes automatiseeritud töötlusel põhinevate üksikotsuste tegemisega, milles</w:t>
      </w:r>
      <w:r w:rsidR="00A04EAB">
        <w:rPr>
          <w:rFonts w:ascii="Times New Roman" w:hAnsi="Times New Roman"/>
        </w:rPr>
        <w:t xml:space="preserve"> lähtutakse profiilianalüüsist.</w:t>
      </w:r>
    </w:p>
    <w:p w:rsidR="00FE0BAE" w:rsidRDefault="00FE0BAE" w:rsidP="00617EC0">
      <w:pPr>
        <w:spacing w:line="240" w:lineRule="auto"/>
        <w:jc w:val="both"/>
        <w:rPr>
          <w:rFonts w:ascii="Times New Roman" w:hAnsi="Times New Roman"/>
        </w:rPr>
      </w:pPr>
      <w:r>
        <w:rPr>
          <w:rFonts w:ascii="Times New Roman" w:hAnsi="Times New Roman"/>
        </w:rPr>
        <w:t>Lisasuunised läbipaistvuse kohta üldiselt on kättesaadavad artikli 29 töörühma suunistes isikuandmete kaitse üldmääruse kohase läbipaistvuse kohta</w:t>
      </w:r>
      <w:r>
        <w:rPr>
          <w:rStyle w:val="FootnoteReference"/>
        </w:rPr>
        <w:footnoteReference w:id="26"/>
      </w:r>
      <w:r>
        <w:rPr>
          <w:rFonts w:ascii="Times New Roman" w:hAnsi="Times New Roman"/>
        </w:rPr>
        <w:t>.</w:t>
      </w:r>
    </w:p>
    <w:p w:rsidR="00FE0BAE" w:rsidRDefault="00FE0BAE" w:rsidP="00617EC0">
      <w:pPr>
        <w:spacing w:line="240" w:lineRule="auto"/>
        <w:jc w:val="both"/>
        <w:rPr>
          <w:rFonts w:ascii="Times New Roman" w:hAnsi="Times New Roman"/>
          <w:b/>
          <w:sz w:val="24"/>
          <w:szCs w:val="24"/>
        </w:rPr>
      </w:pPr>
    </w:p>
    <w:p w:rsidR="004F1F21" w:rsidRPr="004F1F21" w:rsidRDefault="004F1F21" w:rsidP="006762E8">
      <w:pPr>
        <w:pStyle w:val="Heading3"/>
      </w:pPr>
      <w:bookmarkStart w:id="65" w:name="_Transparency_and_automated"/>
      <w:bookmarkStart w:id="66" w:name="_Toc504568066"/>
      <w:bookmarkStart w:id="67" w:name="_Toc521509208"/>
      <w:bookmarkEnd w:id="65"/>
      <w:r>
        <w:t>Artikkel 15 – õigus tutvuda andmetega</w:t>
      </w:r>
      <w:bookmarkEnd w:id="66"/>
      <w:bookmarkEnd w:id="67"/>
    </w:p>
    <w:p w:rsidR="00B359E8" w:rsidRDefault="006C2B28" w:rsidP="008D5BAD">
      <w:pPr>
        <w:pStyle w:val="NormalWeb"/>
        <w:rPr>
          <w:sz w:val="22"/>
          <w:szCs w:val="22"/>
        </w:rPr>
      </w:pPr>
      <w:r>
        <w:rPr>
          <w:sz w:val="22"/>
        </w:rPr>
        <w:t>Artikliga 15 antakse andmesubjektile õigus saada teavet profiilianalüüsiks kasutatavate isikuandmete kohta, sealhulgas profiili loomiseks kasutatavate andmeliikide kohta.</w:t>
      </w:r>
    </w:p>
    <w:p w:rsidR="008B6F95" w:rsidRDefault="008B6F95" w:rsidP="008D5BAD">
      <w:pPr>
        <w:pStyle w:val="NormalWeb"/>
        <w:rPr>
          <w:sz w:val="22"/>
          <w:szCs w:val="22"/>
        </w:rPr>
      </w:pPr>
      <w:r>
        <w:rPr>
          <w:sz w:val="22"/>
        </w:rPr>
        <w:t>Lisaks üldisele teabele töötlemise kohta on vastutaval töötlejal artikli 15 lõike 3 kohaselt kohustus teha kättesaadavaks profiili loomisel kasutatavad andmed ning anda juurdepääs teabele, mida profiil sisaldab, ning teabele selle kohta, millistesse segmentidesse andmesubjekt paigutatud on.</w:t>
      </w:r>
    </w:p>
    <w:p w:rsidR="003261D9" w:rsidRPr="00F6566B" w:rsidRDefault="003261D9" w:rsidP="003261D9">
      <w:pPr>
        <w:spacing w:after="0" w:line="240" w:lineRule="auto"/>
        <w:rPr>
          <w:rFonts w:ascii="Times New Roman" w:hAnsi="Times New Roman"/>
        </w:rPr>
      </w:pPr>
      <w:r>
        <w:rPr>
          <w:rFonts w:ascii="Times New Roman" w:hAnsi="Times New Roman"/>
        </w:rPr>
        <w:t>See erineb artikli 20 kohasest andmete ülekandmise õigusest, mille puhul vastutav töötleja peab edastama andmesubjektile üksnes andmed, mille viimane on esitanud või mille vastutav töötleja on ise kogunud, aga mitte teavet profiili enda kohta</w:t>
      </w:r>
      <w:r>
        <w:rPr>
          <w:rStyle w:val="FootnoteReference"/>
          <w:rFonts w:ascii="Times New Roman" w:hAnsi="Times New Roman"/>
        </w:rPr>
        <w:footnoteReference w:id="27"/>
      </w:r>
      <w:r>
        <w:t>.</w:t>
      </w:r>
    </w:p>
    <w:p w:rsidR="004B432D" w:rsidRPr="004F1F21" w:rsidRDefault="004B432D" w:rsidP="008D5BAD">
      <w:pPr>
        <w:spacing w:after="0" w:line="240" w:lineRule="auto"/>
        <w:rPr>
          <w:rFonts w:ascii="Times New Roman" w:hAnsi="Times New Roman"/>
        </w:rPr>
      </w:pPr>
    </w:p>
    <w:p w:rsidR="006C2B28" w:rsidRDefault="006C2B28" w:rsidP="00FE0BAE">
      <w:pPr>
        <w:spacing w:line="240" w:lineRule="auto"/>
        <w:rPr>
          <w:rFonts w:ascii="Times New Roman" w:hAnsi="Times New Roman"/>
        </w:rPr>
      </w:pPr>
      <w:r>
        <w:rPr>
          <w:rFonts w:ascii="Times New Roman" w:hAnsi="Times New Roman"/>
        </w:rPr>
        <w:t>Põhjendusega 63 tagatakse teatav kaitse vastutavatele töötlejatele, kes tunnevad muret ärisaladuste avalikustamise või intellektuaalomandi pärast, mis võivad olla eriti asjakohased seoses profiilianalüüsiga. Seal on öeldud, et õigus tutvuda andmetega „ei tohiks kahjustada teiste isikute õigusi ega vabadusi, sealhulgas ärisaladusi ega intellektuaalomandit ning eelkõige tarkvara kaitsvat autoriõigust“. Vastutavad töötlejad ei saa aga kasutada oma ärisaladuste kaitsmist vabandusena, et keelduda juurdepääsu andmisest teabele või tea</w:t>
      </w:r>
      <w:r w:rsidR="00A04EAB">
        <w:rPr>
          <w:rFonts w:ascii="Times New Roman" w:hAnsi="Times New Roman"/>
        </w:rPr>
        <w:t>be esitamisest andmesubjektile.</w:t>
      </w:r>
    </w:p>
    <w:p w:rsidR="00F51CA9" w:rsidRPr="00F51CA9" w:rsidRDefault="00772E01" w:rsidP="00FE0BAE">
      <w:pPr>
        <w:spacing w:after="0" w:line="240" w:lineRule="auto"/>
        <w:rPr>
          <w:rFonts w:ascii="Times New Roman" w:hAnsi="Times New Roman"/>
        </w:rPr>
      </w:pPr>
      <w:r>
        <w:rPr>
          <w:rFonts w:ascii="Times New Roman" w:hAnsi="Times New Roman"/>
        </w:rPr>
        <w:t>Samuti on põhjenduses 63 täpsustatud, et „võimaluse korral peaks vastutav töötleja saama anda kaugjuurdepääsu turvalisele süsteemile, kus andmesubjekt saab ot</w:t>
      </w:r>
      <w:r w:rsidR="00A04EAB">
        <w:rPr>
          <w:rFonts w:ascii="Times New Roman" w:hAnsi="Times New Roman"/>
        </w:rPr>
        <w:t>se tutvuda oma isikuandmetega“.</w:t>
      </w:r>
    </w:p>
    <w:p w:rsidR="00C44E87" w:rsidRDefault="00C44E87" w:rsidP="00617EC0">
      <w:pPr>
        <w:spacing w:after="0" w:line="240" w:lineRule="auto"/>
        <w:jc w:val="both"/>
        <w:rPr>
          <w:rFonts w:ascii="Times New Roman" w:hAnsi="Times New Roman"/>
        </w:rPr>
      </w:pPr>
    </w:p>
    <w:p w:rsidR="00DD2C55" w:rsidRDefault="00DD2C55" w:rsidP="00617EC0">
      <w:pPr>
        <w:spacing w:after="0" w:line="240" w:lineRule="auto"/>
        <w:jc w:val="both"/>
        <w:rPr>
          <w:rFonts w:ascii="Times New Roman" w:hAnsi="Times New Roman"/>
        </w:rPr>
      </w:pPr>
    </w:p>
    <w:p w:rsidR="004F1F21" w:rsidRPr="004F1F21" w:rsidRDefault="004F1F21" w:rsidP="00453396">
      <w:pPr>
        <w:pStyle w:val="Heading3"/>
      </w:pPr>
      <w:bookmarkStart w:id="68" w:name="_Toc504568067"/>
      <w:bookmarkStart w:id="69" w:name="_Toc521509209"/>
      <w:r>
        <w:t>Artikkel 16 – õigus andmete parandamisele; artikkel 17 – õigus andmete kustutamisele; ja artikkel 18 – õigus isikuandmete töötlemise piiramisele</w:t>
      </w:r>
      <w:bookmarkEnd w:id="68"/>
      <w:bookmarkEnd w:id="69"/>
    </w:p>
    <w:p w:rsidR="001C53CA" w:rsidRDefault="001C53CA" w:rsidP="00453396">
      <w:pPr>
        <w:spacing w:after="0" w:line="240" w:lineRule="auto"/>
        <w:rPr>
          <w:rFonts w:ascii="Times New Roman" w:hAnsi="Times New Roman"/>
        </w:rPr>
      </w:pPr>
      <w:r>
        <w:rPr>
          <w:rFonts w:ascii="Times New Roman" w:hAnsi="Times New Roman"/>
        </w:rPr>
        <w:t>Profiilianalüüs võib hõlmata prognoosimist, mis suurendab ebatäpsuste riski. Sisendandmed võivad olla ebatäpsed või ebaolulised või kontekstist välja võetud. Korrelatsioonide kindlakstegemiseks kasutatava algori</w:t>
      </w:r>
      <w:r w:rsidR="00A04EAB">
        <w:rPr>
          <w:rFonts w:ascii="Times New Roman" w:hAnsi="Times New Roman"/>
        </w:rPr>
        <w:t>tmiga võib olla midagi valesti.</w:t>
      </w:r>
    </w:p>
    <w:p w:rsidR="001C53CA" w:rsidRDefault="001C53CA" w:rsidP="00453396">
      <w:pPr>
        <w:spacing w:after="0" w:line="240" w:lineRule="auto"/>
        <w:rPr>
          <w:rFonts w:ascii="Times New Roman" w:hAnsi="Times New Roman"/>
        </w:rPr>
      </w:pPr>
    </w:p>
    <w:p w:rsidR="00777203" w:rsidRDefault="00DE5718" w:rsidP="00453396">
      <w:pPr>
        <w:spacing w:after="0" w:line="240" w:lineRule="auto"/>
        <w:rPr>
          <w:rFonts w:ascii="Times New Roman" w:hAnsi="Times New Roman"/>
        </w:rPr>
      </w:pPr>
      <w:r>
        <w:rPr>
          <w:rFonts w:ascii="Times New Roman" w:hAnsi="Times New Roman"/>
        </w:rPr>
        <w:t>Artikli 16 kohast õigust andmete parandamisele võib saada kasutada näiteks siis, kui üksikisik on paigutatud kategooriasse, mis kajastab tema suutlikkust ülesannet täita, ning kui profiil põhineb ebaõigel teabel. Üksikisikud võivad soovida vaidlustada kasutatud andmete või nende suhtes kohaldatud liigituse või kategooria õigsuse.</w:t>
      </w:r>
    </w:p>
    <w:p w:rsidR="00777203" w:rsidRDefault="00777203" w:rsidP="00453396">
      <w:pPr>
        <w:spacing w:after="0" w:line="240" w:lineRule="auto"/>
        <w:rPr>
          <w:rFonts w:ascii="Times New Roman" w:hAnsi="Times New Roman"/>
        </w:rPr>
      </w:pPr>
    </w:p>
    <w:p w:rsidR="003261D9" w:rsidRDefault="003261D9" w:rsidP="003261D9">
      <w:pPr>
        <w:spacing w:after="0" w:line="240" w:lineRule="auto"/>
        <w:rPr>
          <w:rFonts w:ascii="Times New Roman" w:hAnsi="Times New Roman"/>
        </w:rPr>
      </w:pPr>
      <w:r>
        <w:rPr>
          <w:rFonts w:ascii="Times New Roman" w:hAnsi="Times New Roman"/>
        </w:rPr>
        <w:t>Õigused andmete parandamisele ja kustutamisele</w:t>
      </w:r>
      <w:r>
        <w:rPr>
          <w:rStyle w:val="FootnoteReference"/>
          <w:rFonts w:ascii="Times New Roman" w:hAnsi="Times New Roman"/>
        </w:rPr>
        <w:footnoteReference w:id="28"/>
      </w:r>
      <w:r>
        <w:rPr>
          <w:rFonts w:ascii="Times New Roman" w:hAnsi="Times New Roman"/>
        </w:rPr>
        <w:t xml:space="preserve"> kehtivad nii sisend-isikuandmete (profiili loomiseks kasutatavad isikuandmed) kui ka väljundandmete (profiil ise või isikule antud hinnang) puhul.</w:t>
      </w:r>
    </w:p>
    <w:p w:rsidR="003261D9" w:rsidRDefault="003261D9" w:rsidP="00453396">
      <w:pPr>
        <w:spacing w:after="0" w:line="240" w:lineRule="auto"/>
        <w:rPr>
          <w:rFonts w:ascii="Times New Roman" w:hAnsi="Times New Roman"/>
        </w:rPr>
      </w:pPr>
    </w:p>
    <w:p w:rsidR="00CC2E34" w:rsidRDefault="003C2AFB" w:rsidP="00453396">
      <w:pPr>
        <w:spacing w:after="0" w:line="240" w:lineRule="auto"/>
        <w:rPr>
          <w:rFonts w:ascii="Times New Roman" w:hAnsi="Times New Roman"/>
        </w:rPr>
      </w:pPr>
      <w:r>
        <w:rPr>
          <w:rFonts w:ascii="Times New Roman" w:hAnsi="Times New Roman"/>
        </w:rPr>
        <w:t>Artikliga 16 antakse andmesubjektile ühtlasi õigus täiendada isikuandmeid lisateabega.</w:t>
      </w:r>
    </w:p>
    <w:p w:rsidR="00AB2EE5" w:rsidRDefault="00AB2EE5" w:rsidP="00617EC0">
      <w:pPr>
        <w:spacing w:after="0" w:line="240" w:lineRule="auto"/>
        <w:jc w:val="both"/>
        <w:rPr>
          <w:rFonts w:ascii="Times New Roman" w:hAnsi="Times New Roman"/>
        </w:rPr>
      </w:pPr>
    </w:p>
    <w:p w:rsidR="00AB2EE5" w:rsidRPr="008471ED"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Näide</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Kohaliku arstikabineti arvutisüsteemis on üksikisik paigutatud suure südamehaiguste riskiga inimeste rühma. See profiil pole tingimata ebatäpne, isegi kui sellel isikul</w:t>
      </w:r>
      <w:r w:rsidR="00A04EAB">
        <w:rPr>
          <w:rFonts w:ascii="Times New Roman" w:hAnsi="Times New Roman"/>
        </w:rPr>
        <w:t xml:space="preserve"> kunagi südamehaigusi ei esine.</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Profiilis on öeldud üksnes seda, et tema </w:t>
      </w:r>
      <w:r>
        <w:rPr>
          <w:rFonts w:ascii="Times New Roman" w:hAnsi="Times New Roman"/>
          <w:i/>
        </w:rPr>
        <w:t>tõenäosus</w:t>
      </w:r>
      <w:r>
        <w:rPr>
          <w:rFonts w:ascii="Times New Roman" w:hAnsi="Times New Roman"/>
        </w:rPr>
        <w:t xml:space="preserve"> haigestuda</w:t>
      </w:r>
      <w:r>
        <w:rPr>
          <w:rFonts w:ascii="Times New Roman" w:hAnsi="Times New Roman"/>
          <w:i/>
        </w:rPr>
        <w:t xml:space="preserve"> on suurem</w:t>
      </w:r>
      <w:r>
        <w:rPr>
          <w:rFonts w:ascii="Times New Roman" w:hAnsi="Times New Roman"/>
        </w:rPr>
        <w:t>. Statistika põhjal võib see faktiliselt õige olla.</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Töötlemise eesmärki arvesse võttes on andmesubjektil sellele vaatamata õigus esitada täiendav õiend. Eeltoodud stsenaariumi puhul võib see põhineda näiteks arenenumal meditsiinilisel arvutisüsteemil (ja statistilisel mudelil), mis võimaldab arvesse võtta lisaandmeid ja teha täpsemaid uuringuid kui see, mis on kohalikus arstikabinetis ja mille võimalused on piiratumad.</w:t>
      </w:r>
    </w:p>
    <w:p w:rsidR="00CC2E34" w:rsidRDefault="00CC2E34" w:rsidP="00617EC0">
      <w:pPr>
        <w:spacing w:after="0" w:line="240" w:lineRule="auto"/>
        <w:jc w:val="both"/>
        <w:rPr>
          <w:rFonts w:ascii="Times New Roman" w:hAnsi="Times New Roman"/>
        </w:rPr>
      </w:pPr>
    </w:p>
    <w:p w:rsidR="00684E58" w:rsidRDefault="00684E58" w:rsidP="00453396">
      <w:pPr>
        <w:spacing w:after="0" w:line="240" w:lineRule="auto"/>
        <w:rPr>
          <w:rFonts w:ascii="Times New Roman" w:hAnsi="Times New Roman"/>
        </w:rPr>
      </w:pPr>
    </w:p>
    <w:p w:rsidR="005F6EC1" w:rsidRPr="005F6EC1" w:rsidRDefault="00826506" w:rsidP="00453396">
      <w:pPr>
        <w:spacing w:after="0" w:line="240" w:lineRule="auto"/>
        <w:rPr>
          <w:rFonts w:ascii="Times New Roman" w:hAnsi="Times New Roman"/>
        </w:rPr>
      </w:pPr>
      <w:r>
        <w:rPr>
          <w:rFonts w:ascii="Times New Roman" w:hAnsi="Times New Roman"/>
        </w:rPr>
        <w:t>Õigus isikuandmete töötlemise piiramisele (artikkel 18) kehtib profiilianalüüsi igas etapis.</w:t>
      </w:r>
    </w:p>
    <w:p w:rsidR="004F1F21" w:rsidRPr="004F1F21" w:rsidRDefault="004F1F21" w:rsidP="00453396">
      <w:pPr>
        <w:pStyle w:val="Heading3"/>
      </w:pPr>
      <w:bookmarkStart w:id="70" w:name="_Toc504568068"/>
      <w:bookmarkStart w:id="71" w:name="_Toc521509210"/>
      <w:r>
        <w:t>Artikkel 21 – õigus esitada vastuväiteid</w:t>
      </w:r>
      <w:bookmarkEnd w:id="70"/>
      <w:bookmarkEnd w:id="71"/>
    </w:p>
    <w:p w:rsidR="00363305" w:rsidRDefault="00363305" w:rsidP="00363305">
      <w:pPr>
        <w:spacing w:after="0" w:line="240" w:lineRule="auto"/>
        <w:rPr>
          <w:rFonts w:ascii="Times New Roman" w:hAnsi="Times New Roman"/>
        </w:rPr>
      </w:pPr>
      <w:r>
        <w:rPr>
          <w:rFonts w:ascii="Times New Roman" w:hAnsi="Times New Roman"/>
        </w:rPr>
        <w:t xml:space="preserve">Vastutav töötaja peab juhtima andmesubjekti tähelepanu </w:t>
      </w:r>
      <w:r>
        <w:rPr>
          <w:rFonts w:ascii="Times New Roman" w:hAnsi="Times New Roman"/>
          <w:i/>
        </w:rPr>
        <w:t>sõnaselgelt</w:t>
      </w:r>
      <w:r>
        <w:rPr>
          <w:rFonts w:ascii="Times New Roman" w:hAnsi="Times New Roman"/>
        </w:rPr>
        <w:t xml:space="preserve"> artikli 21 lõigete 1 ja 2 kohase vastuväidete esitamise õiguse üksikasjadele ning esitama selle teabe selgelt ja muust teabest eraldi (artikli 21 lõige 4).</w:t>
      </w:r>
    </w:p>
    <w:p w:rsidR="00363305" w:rsidRDefault="00363305" w:rsidP="00363305">
      <w:pPr>
        <w:spacing w:after="0" w:line="240" w:lineRule="auto"/>
        <w:rPr>
          <w:rFonts w:ascii="Times New Roman" w:hAnsi="Times New Roman"/>
        </w:rPr>
      </w:pPr>
    </w:p>
    <w:p w:rsidR="00273F18" w:rsidRDefault="004F1F21" w:rsidP="008D5BAD">
      <w:pPr>
        <w:spacing w:after="0" w:line="240" w:lineRule="auto"/>
        <w:rPr>
          <w:rFonts w:ascii="Times New Roman" w:hAnsi="Times New Roman"/>
        </w:rPr>
      </w:pPr>
      <w:r>
        <w:rPr>
          <w:rFonts w:ascii="Times New Roman" w:hAnsi="Times New Roman"/>
        </w:rPr>
        <w:t>Artikli 21 lõike 1 kohaselt on andmesubjektil õigus oma konkreetsest olukorrast lähtudes esitada vastuväiteid töötlemise (sealhulgas profiilianalüüsi) suhtes. Vastutavatelt töötlejatelt nõutakse konkreetselt selle õiguse tagamist kõigil juhtudel, kui töötlemine põhineb artik</w:t>
      </w:r>
      <w:r w:rsidR="00A04EAB">
        <w:rPr>
          <w:rFonts w:ascii="Times New Roman" w:hAnsi="Times New Roman"/>
        </w:rPr>
        <w:t>li 6 lõike 1 punktidel e või f.</w:t>
      </w:r>
    </w:p>
    <w:p w:rsidR="002856BA" w:rsidRPr="004F1F21" w:rsidRDefault="002856BA" w:rsidP="008D5BAD">
      <w:pPr>
        <w:spacing w:after="0" w:line="240" w:lineRule="auto"/>
        <w:rPr>
          <w:rFonts w:ascii="Times New Roman" w:hAnsi="Times New Roman"/>
        </w:rPr>
      </w:pPr>
    </w:p>
    <w:p w:rsidR="00104E4F" w:rsidRDefault="007E7678" w:rsidP="008D5BAD">
      <w:pPr>
        <w:spacing w:after="0" w:line="240" w:lineRule="auto"/>
        <w:rPr>
          <w:rFonts w:ascii="Times New Roman" w:hAnsi="Times New Roman"/>
        </w:rPr>
      </w:pPr>
      <w:r>
        <w:rPr>
          <w:rFonts w:ascii="Times New Roman" w:hAnsi="Times New Roman"/>
        </w:rPr>
        <w:t>Kui andmesubjekt seda õigust kasutab, peab vastutav töötleja katkestama</w:t>
      </w:r>
      <w:r>
        <w:rPr>
          <w:rStyle w:val="FootnoteReference"/>
          <w:rFonts w:ascii="Times New Roman" w:hAnsi="Times New Roman"/>
        </w:rPr>
        <w:footnoteReference w:id="29"/>
      </w:r>
      <w:r>
        <w:rPr>
          <w:rFonts w:ascii="Times New Roman" w:hAnsi="Times New Roman"/>
        </w:rPr>
        <w:t xml:space="preserve"> profiilianalüüsi protsessi (või vältima selle alustamist), välja arvatud juhul, kui ta tõendab, et töödeldakse mõjuval õiguspärasel põhjusel, mis kaalub üles andmesubjekti huvid, õigused ja vabadused. Ühtlasi võib vastutav töötleja olla kohustatud asjaomased isikuandmed kustutama</w:t>
      </w:r>
      <w:r>
        <w:rPr>
          <w:rStyle w:val="FootnoteReference"/>
          <w:rFonts w:ascii="Times New Roman" w:hAnsi="Times New Roman"/>
        </w:rPr>
        <w:footnoteReference w:id="30"/>
      </w:r>
      <w:r>
        <w:t>.</w:t>
      </w:r>
    </w:p>
    <w:p w:rsidR="005F3D63" w:rsidRDefault="005F3D63" w:rsidP="008D5BAD">
      <w:pPr>
        <w:spacing w:after="0" w:line="240" w:lineRule="auto"/>
        <w:rPr>
          <w:rFonts w:ascii="Times New Roman" w:hAnsi="Times New Roman"/>
        </w:rPr>
      </w:pPr>
    </w:p>
    <w:p w:rsidR="00273F18" w:rsidRDefault="00AB1CF3" w:rsidP="00FE0BAE">
      <w:pPr>
        <w:spacing w:after="0" w:line="240" w:lineRule="auto"/>
        <w:rPr>
          <w:rFonts w:ascii="Times New Roman" w:hAnsi="Times New Roman"/>
        </w:rPr>
      </w:pPr>
      <w:r>
        <w:rPr>
          <w:rFonts w:ascii="Times New Roman" w:hAnsi="Times New Roman"/>
        </w:rPr>
        <w:t>Isikuandmete kaitse üldmääruses pole esitatud ühtegi selgitust selle kohta, mida võiks pidada mõjuvaks õiguspäraseks põhjuseks</w:t>
      </w:r>
      <w:r>
        <w:rPr>
          <w:rStyle w:val="FootnoteReference"/>
          <w:rFonts w:ascii="Times New Roman" w:hAnsi="Times New Roman"/>
        </w:rPr>
        <w:footnoteReference w:id="31"/>
      </w:r>
      <w:r>
        <w:t>.</w:t>
      </w:r>
      <w:r>
        <w:rPr>
          <w:rFonts w:ascii="Times New Roman" w:hAnsi="Times New Roman"/>
        </w:rPr>
        <w:t xml:space="preserve"> Teatavatel juhtudel võib profiilianalüüs olla kasulik kogu ühiskonnale (või laiemale kogukonnale) ning mitte üksnes vastutava töötleja ärihuvide seisukohast, näiteks siis, kui seda kasutatakse nakkushaiguste leviku prognoosimiseks.</w:t>
      </w:r>
    </w:p>
    <w:p w:rsidR="00273F18" w:rsidRDefault="00273F18" w:rsidP="00617EC0">
      <w:pPr>
        <w:spacing w:after="0" w:line="240" w:lineRule="auto"/>
        <w:jc w:val="both"/>
        <w:rPr>
          <w:rFonts w:ascii="Times New Roman" w:hAnsi="Times New Roman"/>
        </w:rPr>
      </w:pPr>
    </w:p>
    <w:p w:rsidR="003261D9" w:rsidRPr="006E7F71" w:rsidRDefault="00A04EAB" w:rsidP="003261D9">
      <w:pPr>
        <w:spacing w:after="0" w:line="240" w:lineRule="auto"/>
        <w:rPr>
          <w:rFonts w:ascii="Times New Roman" w:hAnsi="Times New Roman"/>
        </w:rPr>
      </w:pPr>
      <w:r>
        <w:rPr>
          <w:rFonts w:ascii="Times New Roman" w:hAnsi="Times New Roman"/>
        </w:rPr>
        <w:t>Vastutav töötleja peaks:</w:t>
      </w:r>
    </w:p>
    <w:p w:rsidR="003261D9" w:rsidRPr="006E7F71" w:rsidRDefault="003261D9" w:rsidP="003261D9">
      <w:pPr>
        <w:spacing w:after="0" w:line="240" w:lineRule="auto"/>
        <w:jc w:val="both"/>
        <w:rPr>
          <w:rFonts w:ascii="Times New Roman" w:hAnsi="Times New Roman"/>
        </w:rPr>
      </w:pPr>
    </w:p>
    <w:p w:rsidR="004B3326" w:rsidRPr="006E7F71" w:rsidRDefault="004B3326" w:rsidP="003261D9">
      <w:pPr>
        <w:pStyle w:val="ListParagraph"/>
        <w:numPr>
          <w:ilvl w:val="0"/>
          <w:numId w:val="47"/>
        </w:numPr>
        <w:spacing w:after="0" w:line="240" w:lineRule="auto"/>
        <w:rPr>
          <w:rFonts w:ascii="Times New Roman" w:hAnsi="Times New Roman"/>
        </w:rPr>
      </w:pPr>
      <w:r>
        <w:rPr>
          <w:rFonts w:ascii="Times New Roman" w:hAnsi="Times New Roman"/>
        </w:rPr>
        <w:t>võtma arvesse profiilianalüüsi olulisust</w:t>
      </w:r>
      <w:r w:rsidR="00A04EAB">
        <w:rPr>
          <w:rFonts w:ascii="Times New Roman" w:hAnsi="Times New Roman"/>
        </w:rPr>
        <w:t xml:space="preserve"> oma konkreetse eesmärgi jaoks;</w:t>
      </w:r>
    </w:p>
    <w:p w:rsidR="003261D9" w:rsidRPr="006E7F71" w:rsidRDefault="003261D9" w:rsidP="004B3326">
      <w:pPr>
        <w:pStyle w:val="ListParagraph"/>
        <w:numPr>
          <w:ilvl w:val="0"/>
          <w:numId w:val="47"/>
        </w:numPr>
        <w:spacing w:after="0" w:line="240" w:lineRule="auto"/>
        <w:rPr>
          <w:rFonts w:ascii="Times New Roman" w:hAnsi="Times New Roman"/>
        </w:rPr>
      </w:pPr>
      <w:r>
        <w:rPr>
          <w:rFonts w:ascii="Times New Roman" w:hAnsi="Times New Roman"/>
        </w:rPr>
        <w:t>võtma arvesse profiilianalüüsi mõju andmesubjekti huvidele, õigustele ja vabadustele – see peaks piirduma eesmärgi saavutamiseks vajaliku minimaalse mõjuga; ning</w:t>
      </w:r>
    </w:p>
    <w:p w:rsidR="003261D9" w:rsidRPr="006E7F71" w:rsidRDefault="00A04EAB" w:rsidP="003261D9">
      <w:pPr>
        <w:pStyle w:val="ListParagraph"/>
        <w:numPr>
          <w:ilvl w:val="0"/>
          <w:numId w:val="47"/>
        </w:numPr>
        <w:spacing w:after="0" w:line="240" w:lineRule="auto"/>
        <w:rPr>
          <w:rFonts w:ascii="Times New Roman" w:hAnsi="Times New Roman"/>
        </w:rPr>
      </w:pPr>
      <w:r>
        <w:rPr>
          <w:rFonts w:ascii="Times New Roman" w:hAnsi="Times New Roman"/>
        </w:rPr>
        <w:t>viima ellu kaalumise.</w:t>
      </w:r>
    </w:p>
    <w:p w:rsidR="003261D9" w:rsidRPr="006E7F71" w:rsidRDefault="003261D9" w:rsidP="003261D9">
      <w:pPr>
        <w:pStyle w:val="ListParagraph"/>
        <w:spacing w:after="0" w:line="240" w:lineRule="auto"/>
        <w:ind w:left="780"/>
        <w:rPr>
          <w:rFonts w:ascii="Times New Roman" w:hAnsi="Times New Roman"/>
        </w:rPr>
      </w:pPr>
    </w:p>
    <w:p w:rsidR="004B3326" w:rsidRPr="006E7F71" w:rsidRDefault="003261D9" w:rsidP="003261D9">
      <w:pPr>
        <w:spacing w:after="0" w:line="240" w:lineRule="auto"/>
        <w:rPr>
          <w:rFonts w:ascii="Times New Roman" w:hAnsi="Times New Roman"/>
        </w:rPr>
      </w:pPr>
      <w:r>
        <w:rPr>
          <w:rFonts w:ascii="Times New Roman" w:hAnsi="Times New Roman"/>
        </w:rPr>
        <w:t>Alati tuleb kaaluda vastutava töötleja konkureerivaid huve ja andmesubjekti vastuväite alust (mis võib olla isiklik, sotsiaalne või kutsealane). Erinevalt direktiivis 95/46/EÜ esitatust lasub mõjuva õiguspärase põhjuse tõendamise koormus vastutaval t</w:t>
      </w:r>
      <w:r w:rsidR="00A04EAB">
        <w:rPr>
          <w:rFonts w:ascii="Times New Roman" w:hAnsi="Times New Roman"/>
        </w:rPr>
        <w:t>öötlejal, mitte andmesubjektil.</w:t>
      </w:r>
    </w:p>
    <w:p w:rsidR="006E7F71" w:rsidRPr="006E7F71" w:rsidRDefault="006E7F71" w:rsidP="003261D9">
      <w:pPr>
        <w:spacing w:after="0" w:line="240" w:lineRule="auto"/>
        <w:rPr>
          <w:rFonts w:ascii="Times New Roman" w:hAnsi="Times New Roman"/>
        </w:rPr>
      </w:pPr>
    </w:p>
    <w:p w:rsidR="003261D9" w:rsidRPr="006E7F71" w:rsidRDefault="004B3326" w:rsidP="003261D9">
      <w:pPr>
        <w:spacing w:after="0" w:line="240" w:lineRule="auto"/>
        <w:rPr>
          <w:rFonts w:ascii="Times New Roman" w:hAnsi="Times New Roman"/>
        </w:rPr>
      </w:pPr>
      <w:r>
        <w:rPr>
          <w:rFonts w:ascii="Times New Roman" w:hAnsi="Times New Roman"/>
        </w:rPr>
        <w:t xml:space="preserve">Artikli 21 sõnastusest on selge, et kirjeldatud kaalumine erineb artikli 6 lõike 1 punktis f esitatust. Teisisõnu ei piisa sellest, kui vastutav töötleja näitab, et tema varasem õigustatud huvi analüüs oli õige. Selle kaalumise puhul peab õigustatud huvi olema </w:t>
      </w:r>
      <w:r>
        <w:rPr>
          <w:rFonts w:ascii="Times New Roman" w:hAnsi="Times New Roman"/>
          <w:i/>
        </w:rPr>
        <w:t>mõjuv</w:t>
      </w:r>
      <w:r>
        <w:rPr>
          <w:rFonts w:ascii="Times New Roman" w:hAnsi="Times New Roman"/>
        </w:rPr>
        <w:t>, mis viitab sellele, et huvi üleskaalumiseks peavad ka vastuväited vasta</w:t>
      </w:r>
      <w:r w:rsidR="00A04EAB">
        <w:rPr>
          <w:rFonts w:ascii="Times New Roman" w:hAnsi="Times New Roman"/>
        </w:rPr>
        <w:t>ma rangematele kriteeriumidele.</w:t>
      </w:r>
    </w:p>
    <w:p w:rsidR="004F1F21" w:rsidRPr="004F1F21" w:rsidRDefault="004F1F21" w:rsidP="00617EC0">
      <w:pPr>
        <w:spacing w:after="0" w:line="240" w:lineRule="auto"/>
        <w:jc w:val="both"/>
        <w:rPr>
          <w:rFonts w:ascii="Times New Roman" w:hAnsi="Times New Roman"/>
        </w:rPr>
      </w:pPr>
    </w:p>
    <w:p w:rsidR="00203620" w:rsidRDefault="004F1F21" w:rsidP="00617EC0">
      <w:pPr>
        <w:spacing w:after="0" w:line="240" w:lineRule="auto"/>
        <w:jc w:val="both"/>
        <w:rPr>
          <w:rFonts w:ascii="Times New Roman" w:hAnsi="Times New Roman"/>
        </w:rPr>
      </w:pPr>
      <w:r>
        <w:rPr>
          <w:rFonts w:ascii="Times New Roman" w:hAnsi="Times New Roman"/>
          <w:b/>
        </w:rPr>
        <w:t>Artikli 21 lõikega 2</w:t>
      </w:r>
      <w:r>
        <w:rPr>
          <w:rFonts w:ascii="Times New Roman" w:hAnsi="Times New Roman"/>
        </w:rPr>
        <w:t xml:space="preserve"> antakse andmesubjektile </w:t>
      </w:r>
      <w:r>
        <w:rPr>
          <w:rFonts w:ascii="Times New Roman" w:hAnsi="Times New Roman"/>
          <w:i/>
        </w:rPr>
        <w:t xml:space="preserve">tingimusteta </w:t>
      </w:r>
      <w:r>
        <w:rPr>
          <w:rFonts w:ascii="Times New Roman" w:hAnsi="Times New Roman"/>
        </w:rPr>
        <w:t>õigus esitada vastuväiteid oma isikuandmete otseturunduse eesmärgil töötlemise suhtes, sealhulgas profiilianalüüsi suhtes sel määral, mil see on seotud kõnealuse otseturundusega</w:t>
      </w:r>
      <w:r>
        <w:rPr>
          <w:rStyle w:val="FootnoteReference"/>
          <w:rFonts w:ascii="Times New Roman" w:hAnsi="Times New Roman"/>
        </w:rPr>
        <w:footnoteReference w:id="32"/>
      </w:r>
      <w:r>
        <w:t>.</w:t>
      </w:r>
      <w:r>
        <w:rPr>
          <w:rFonts w:ascii="Times New Roman" w:hAnsi="Times New Roman"/>
        </w:rPr>
        <w:t xml:space="preserve"> See tähendab, et poolte huve pole vaja teineteise suhtes kaaluda; vastutav töötleja peab austama üksikisiku soove ilma vastuväite esitamise põhjuseid küsimata. Põhjenduses 70 on seda õigust selgitatud ja öeldud, et seda võib kasutada igal ajal ja tasuta.</w:t>
      </w:r>
    </w:p>
    <w:p w:rsidR="00453396" w:rsidRDefault="00453396" w:rsidP="00617EC0">
      <w:pPr>
        <w:spacing w:after="0" w:line="240" w:lineRule="auto"/>
        <w:jc w:val="both"/>
        <w:rPr>
          <w:rFonts w:ascii="Times New Roman" w:hAnsi="Times New Roman"/>
        </w:rPr>
      </w:pPr>
    </w:p>
    <w:p w:rsidR="00AF3592" w:rsidRPr="002C442D" w:rsidRDefault="00AF3592" w:rsidP="00AF3592">
      <w:pPr>
        <w:pStyle w:val="Heading1"/>
      </w:pPr>
      <w:bookmarkStart w:id="72" w:name="_Specific_provisions_on_1"/>
      <w:bookmarkStart w:id="73" w:name="_Toc504568069"/>
      <w:bookmarkStart w:id="74" w:name="_Toc521509211"/>
      <w:bookmarkEnd w:id="72"/>
      <w:r>
        <w:t>Artiklis 22 määratletud üksnes automatiseeritud töötlusel põhinevate otsuste tegemist käsitlevad konkreetsed sätted</w:t>
      </w:r>
      <w:bookmarkEnd w:id="73"/>
      <w:bookmarkEnd w:id="74"/>
    </w:p>
    <w:p w:rsidR="00AF3592" w:rsidRDefault="00AF3592" w:rsidP="00AF3592">
      <w:pPr>
        <w:jc w:val="both"/>
        <w:rPr>
          <w:rFonts w:ascii="Times New Roman" w:hAnsi="Times New Roman"/>
        </w:rPr>
      </w:pPr>
      <w:bookmarkStart w:id="75" w:name="_Article_22_explained"/>
      <w:bookmarkEnd w:id="75"/>
      <w:r>
        <w:rPr>
          <w:rFonts w:ascii="Times New Roman" w:hAnsi="Times New Roman"/>
        </w:rPr>
        <w:t>Artikli 22 lõikes 1 on öeldud:</w:t>
      </w: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line="240" w:lineRule="auto"/>
              <w:rPr>
                <w:rFonts w:ascii="Times New Roman" w:hAnsi="Times New Roman"/>
              </w:rPr>
            </w:pPr>
            <w:r>
              <w:rPr>
                <w:rFonts w:ascii="Times New Roman" w:hAnsi="Times New Roman"/>
              </w:rPr>
              <w:t xml:space="preserve">Andmesubjektil on õigus, et tema kohta ei võetaks otsust, mis põhineb üksnes automatiseeritud töötlusel, sealhulgas profiilianalüüsil, mis toob kaasa teda puudutavaid õiguslikke tagajärgi või </w:t>
            </w:r>
            <w:r>
              <w:rPr>
                <w:rFonts w:ascii="Times New Roman" w:hAnsi="Times New Roman"/>
                <w:i/>
              </w:rPr>
              <w:t>avaldab talle märkimisväärset mõju</w:t>
            </w:r>
            <w:r>
              <w:rPr>
                <w:rFonts w:ascii="Times New Roman" w:hAnsi="Times New Roman"/>
              </w:rPr>
              <w:t>.</w:t>
            </w:r>
          </w:p>
        </w:tc>
      </w:tr>
    </w:tbl>
    <w:p w:rsidR="00AF3592" w:rsidRDefault="00AF3592" w:rsidP="00AF3592">
      <w:pPr>
        <w:spacing w:after="0" w:line="240" w:lineRule="auto"/>
        <w:rPr>
          <w:rFonts w:ascii="Times New Roman" w:hAnsi="Times New Roman"/>
        </w:rPr>
      </w:pPr>
    </w:p>
    <w:p w:rsidR="002F4DC7" w:rsidRDefault="002F4DC7" w:rsidP="00AF3592">
      <w:pPr>
        <w:spacing w:after="0" w:line="240" w:lineRule="auto"/>
        <w:rPr>
          <w:rFonts w:ascii="Times New Roman" w:hAnsi="Times New Roman"/>
        </w:rPr>
      </w:pPr>
      <w:r>
        <w:rPr>
          <w:rFonts w:ascii="Times New Roman" w:hAnsi="Times New Roman"/>
        </w:rPr>
        <w:t>Selles sättes kasutatav termin „õigus“ ei tähenda, et artikli 22 lõiget 1 kohaldataks üksnes siis, kui andmesubjekt õigust aktiivselt kasutab. Artikli 22 lõikes 1 on kehtestatud üksnes automatiseeritud töötlusel põhinevate otsuste tegemise üldine keeld. See keeld kehtib olenemata sellest, kas andmesubjekt võtab meetmeid seoses</w:t>
      </w:r>
      <w:r w:rsidR="00A04EAB">
        <w:rPr>
          <w:rFonts w:ascii="Times New Roman" w:hAnsi="Times New Roman"/>
        </w:rPr>
        <w:t xml:space="preserve"> oma isikuandmete töötlemisega.</w:t>
      </w:r>
    </w:p>
    <w:p w:rsidR="002F4DC7" w:rsidRDefault="002F4DC7"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Kokkuvõttes on artiklis 22 sätestatud, et:</w:t>
      </w:r>
    </w:p>
    <w:p w:rsidR="00AF3592" w:rsidRPr="004F1F21" w:rsidRDefault="00AF3592" w:rsidP="00AF3592">
      <w:pPr>
        <w:spacing w:after="0" w:line="240" w:lineRule="auto"/>
        <w:rPr>
          <w:rFonts w:ascii="Times New Roman" w:hAnsi="Times New Roman"/>
        </w:rPr>
      </w:pPr>
    </w:p>
    <w:p w:rsidR="00AF3592" w:rsidRPr="00B54E5D" w:rsidRDefault="00AF3592" w:rsidP="00AF3592">
      <w:pPr>
        <w:spacing w:after="0" w:line="240" w:lineRule="auto"/>
        <w:rPr>
          <w:rFonts w:ascii="Times New Roman" w:hAnsi="Times New Roman"/>
        </w:rPr>
      </w:pPr>
      <w:r>
        <w:rPr>
          <w:rFonts w:ascii="Times New Roman" w:hAnsi="Times New Roman"/>
        </w:rPr>
        <w:t>i) üldjuhul kehtib üldine keeld automatiseeritud töötlusel, sealhulgas profiilianalüüsil põhinevate üksikotsuste tegemise suhtes, millel on õiguslikud tagajärjed või mis avaldab talle samamoodi märkimisväärset mõju;</w:t>
      </w:r>
    </w:p>
    <w:p w:rsidR="00AF3592" w:rsidRPr="004F1F21" w:rsidRDefault="00AF3592" w:rsidP="00AF3592">
      <w:pPr>
        <w:spacing w:after="0" w:line="240" w:lineRule="auto"/>
        <w:rPr>
          <w:rFonts w:ascii="Times New Roman" w:hAnsi="Times New Roman"/>
        </w:rPr>
      </w:pPr>
      <w:r>
        <w:rPr>
          <w:rFonts w:ascii="Times New Roman" w:hAnsi="Times New Roman"/>
        </w:rPr>
        <w:t>ii) sellel reeglil on erandeid;</w:t>
      </w:r>
    </w:p>
    <w:p w:rsidR="00AF3592" w:rsidRDefault="00AF3592" w:rsidP="00AF3592">
      <w:pPr>
        <w:spacing w:after="0" w:line="240" w:lineRule="auto"/>
        <w:rPr>
          <w:rFonts w:ascii="Times New Roman" w:hAnsi="Times New Roman"/>
        </w:rPr>
      </w:pPr>
      <w:r>
        <w:rPr>
          <w:rFonts w:ascii="Times New Roman" w:hAnsi="Times New Roman"/>
        </w:rPr>
        <w:t>iii) kui kohaldatakse üht eranditest, peavad olema kehtestatud meetmed, millega tagatakse andmesubjekti õiguste, vabaduste ja õigustatud huvide kaitse</w:t>
      </w:r>
      <w:r>
        <w:rPr>
          <w:rStyle w:val="FootnoteReference"/>
          <w:rFonts w:ascii="Times New Roman" w:hAnsi="Times New Roman"/>
        </w:rPr>
        <w:footnoteReference w:id="33"/>
      </w:r>
      <w:r>
        <w:rPr>
          <w:rFonts w:ascii="Times New Roman" w:hAnsi="Times New Roman"/>
        </w:rPr>
        <w:t>.</w:t>
      </w:r>
    </w:p>
    <w:p w:rsidR="000457AA" w:rsidRDefault="000457AA"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See tõlgendus kinnitab isikuandmete kaitse üldmääruse aluspõhimõtetega kooskõlas olevat ideed, et andmesubjektil on kontroll oma isikuandmete üle. Artikli 22 tõlgendamine keeluna, mitte õigusena, millele saab tugineda, tähendab, et üksikisikud on automaatselt kaitstud sellise töötlemise võimaliku mõju eest. Artikli sõnastus viitab sellisele kavatsusele ning seda toetab ka põhjendus 71, milles on öeldud:</w:t>
      </w:r>
    </w:p>
    <w:p w:rsidR="00AF3592" w:rsidRDefault="00AF3592" w:rsidP="00AF3592">
      <w:pPr>
        <w:spacing w:after="0" w:line="240" w:lineRule="auto"/>
        <w:rPr>
          <w:rFonts w:ascii="Times New Roman" w:hAnsi="Times New Roman"/>
        </w:rPr>
      </w:pPr>
    </w:p>
    <w:p w:rsidR="00AF3592" w:rsidRPr="002B3600"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„Sellisel töötlemisel, sealhulgas profiilianalüüsil põhinev otsuste tegemine</w:t>
      </w:r>
      <w:r>
        <w:rPr>
          <w:rFonts w:ascii="Times New Roman" w:hAnsi="Times New Roman"/>
          <w:b/>
        </w:rPr>
        <w:t xml:space="preserve"> peaks aga olema lubatud</w:t>
      </w:r>
      <w:r>
        <w:rPr>
          <w:rFonts w:ascii="Times New Roman" w:hAnsi="Times New Roman"/>
        </w:rPr>
        <w:t xml:space="preserve"> siis, kui see on sõnaselgelt lubatud [---] liidu või liikmesriigi õigusega [---] või kui see on vajalik [---] lepingu sõlmimiseks või täitmiseks või siis, kui andmesubjekt on andnud selleks oma selgesõnalise nõusoleku“.</w:t>
      </w:r>
    </w:p>
    <w:p w:rsidR="00AF3592" w:rsidRDefault="00AF3592" w:rsidP="00AF3592">
      <w:pPr>
        <w:spacing w:after="0" w:line="240" w:lineRule="auto"/>
        <w:rPr>
          <w:rFonts w:ascii="Times New Roman" w:hAnsi="Times New Roman"/>
        </w:rPr>
      </w:pPr>
      <w:r>
        <w:rPr>
          <w:rFonts w:ascii="Times New Roman" w:hAnsi="Times New Roman"/>
        </w:rPr>
        <w:t>See tähendab, et artikli 22 lõike 1 kohane töötlemine pole üldiselt lubatud</w:t>
      </w:r>
      <w:r>
        <w:rPr>
          <w:rStyle w:val="FootnoteReference"/>
          <w:rFonts w:ascii="Times New Roman" w:hAnsi="Times New Roman"/>
        </w:rPr>
        <w:footnoteReference w:id="34"/>
      </w:r>
      <w:r>
        <w:t>.</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Artikli 22 lõike 1 kohast keeldu kohaldatakse aga </w:t>
      </w:r>
      <w:r>
        <w:rPr>
          <w:rFonts w:ascii="Times New Roman" w:hAnsi="Times New Roman"/>
          <w:i/>
        </w:rPr>
        <w:t>üksnes</w:t>
      </w:r>
      <w:r>
        <w:rPr>
          <w:rFonts w:ascii="Times New Roman" w:hAnsi="Times New Roman"/>
        </w:rPr>
        <w:t xml:space="preserve"> konkreetsetel asjaoludel, kui automatiseeritud töötlusel sealhulgas profiilianalüüsil põhineval otsusel on kellegi jaoks õiguslikud tagajärjed või sarnane märkimisväärne mõju, nagu käesolevates suunistes täpsemalt selgitatud. Isegi neil juhtudel on kindlaks määratud erandid, mille puhul selline töötlemine on lubatud.</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Nõutavad kaitsemeetmed, mida on üksikasjalikumalt arutatud allpool, hõlmavad õigust olla teavitatud (mida käsitletakse artiklites 13 ja 14 – täpsemalt sisuline teave kasutatava loogika kohta ning selle kohta, millised on töötlemise tähtsus ja prognoositavad tagajärjed andmesubjekti jaoks) ja kaitsemeetmeid nagu õigus otsesele isiklikule kontaktile ja õigus otsus vaidlustada (mida käs</w:t>
      </w:r>
      <w:r w:rsidR="00A04EAB">
        <w:rPr>
          <w:rFonts w:ascii="Times New Roman" w:hAnsi="Times New Roman"/>
        </w:rPr>
        <w:t>itletakse artikli 22 lõikes 3).</w:t>
      </w:r>
    </w:p>
    <w:p w:rsidR="00AF3592" w:rsidRDefault="00AF3592" w:rsidP="00AF3592">
      <w:pPr>
        <w:pStyle w:val="ListParagraph"/>
        <w:spacing w:after="0" w:line="240" w:lineRule="auto"/>
        <w:ind w:left="0"/>
        <w:rPr>
          <w:rFonts w:ascii="Times New Roman" w:hAnsi="Times New Roman"/>
        </w:rPr>
      </w:pPr>
    </w:p>
    <w:p w:rsidR="00AF3592" w:rsidRDefault="00AF3592" w:rsidP="00AF3592">
      <w:pPr>
        <w:pStyle w:val="ListParagraph"/>
        <w:spacing w:after="0" w:line="240" w:lineRule="auto"/>
        <w:ind w:left="0"/>
        <w:rPr>
          <w:rFonts w:ascii="Times New Roman" w:hAnsi="Times New Roman"/>
        </w:rPr>
      </w:pPr>
      <w:r>
        <w:rPr>
          <w:rFonts w:ascii="Times New Roman" w:hAnsi="Times New Roman"/>
        </w:rPr>
        <w:t xml:space="preserve">Iga töötlemise korral, mis kujutab endast andmesubjektile tõenäoliselt suurt ohtu, peab vastutav töötleja tegema </w:t>
      </w:r>
      <w:hyperlink w:anchor="_Data_protection_impact" w:history="1">
        <w:r>
          <w:rPr>
            <w:rStyle w:val="Hyperlink"/>
            <w:rFonts w:ascii="Times New Roman" w:hAnsi="Times New Roman"/>
          </w:rPr>
          <w:t>andmekaitsealase mõjuhinnangu.</w:t>
        </w:r>
        <w:r>
          <w:rPr>
            <w:rStyle w:val="Hyperlink"/>
            <w:rFonts w:ascii="Times New Roman" w:hAnsi="Times New Roman"/>
            <w:vertAlign w:val="superscript"/>
          </w:rPr>
          <w:footnoteReference w:id="35"/>
        </w:r>
      </w:hyperlink>
      <w:r>
        <w:rPr>
          <w:rFonts w:ascii="Times New Roman" w:hAnsi="Times New Roman"/>
        </w:rPr>
        <w:t xml:space="preserve"> Lisaks mistahes muude töötlemisega seotud ohtude käsitlemise võimaldamisele võib andmekaitsealane mõjuhinnang olla eriti kasulik vastutavatele töötlejatele, kes pole kindlad, kas nende kavandatav tegevus vastab artikli 22 lõikes 1 esitatud määratlusele, ning milliseid kaitsemeetmeid tuleb rakendada, kui töötlemine on kindl</w:t>
      </w:r>
      <w:r w:rsidR="00A04EAB">
        <w:rPr>
          <w:rFonts w:ascii="Times New Roman" w:hAnsi="Times New Roman"/>
        </w:rPr>
        <w:t>akstehtud erandi tõttu lubatud.</w:t>
      </w:r>
    </w:p>
    <w:p w:rsidR="00AF3592"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Heading2"/>
      </w:pPr>
      <w:bookmarkStart w:id="76" w:name="_Based_solely_on"/>
      <w:bookmarkStart w:id="77" w:name="_Toc504568070"/>
      <w:bookmarkStart w:id="78" w:name="_Toc521509212"/>
      <w:bookmarkEnd w:id="76"/>
      <w:r>
        <w:t>Üksnes automatiseeritud töötlusel põhinev otsus</w:t>
      </w:r>
      <w:bookmarkEnd w:id="77"/>
      <w:bookmarkEnd w:id="78"/>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Artikli 22 lõikes 1 on viidatud otsustele, mis „põhinevad üksnes“ automatiseeritud töötlusel. See tähendab, et inime</w:t>
      </w:r>
      <w:r w:rsidR="00A04EAB">
        <w:rPr>
          <w:rFonts w:ascii="Times New Roman" w:hAnsi="Times New Roman"/>
        </w:rPr>
        <w:t>ne ei osale otsustusprotsessis.</w:t>
      </w:r>
    </w:p>
    <w:p w:rsidR="00AF3592" w:rsidRDefault="00AF3592" w:rsidP="00AF3592">
      <w:pPr>
        <w:spacing w:after="0" w:line="240" w:lineRule="auto"/>
        <w:rPr>
          <w:rFonts w:ascii="Times New Roman" w:hAnsi="Times New Roman"/>
        </w:rPr>
      </w:pPr>
    </w:p>
    <w:p w:rsidR="00AF3592" w:rsidRPr="00651E33"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Näide</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Automatiseeritud protsessi tulemusel saadakse sisuliselt soovitus andmesubjekti kohta. Kui inimene vaatab otsuse läbi ja võtab lõpliku otsuse tegemisel arvesse muid tegureid, ei põhineks see otsus „üksnes“ automatiseeritud töötlusel.</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Vastutav töötleja ei saa vältida artikli 22 sätete kohaldamist inimese sekkumise fabritseerimisega. Näiteks kui keegi kohaldab automaatselt loodud profiile regulaarselt üksikisikute suhtes ning sellel pole tegelikku mõju tulemusele, on siiski tegemist üksnes automatiseeritud töötlusel põhineva otsusega.</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Et tegu oleks inimese sekkumisega, peab vastutav töötleja tagama, et otsuse läbivaatamine on mõtestatud, mitte üksnes tühi liigutus. Seda peaks tegema keegi, kellel on volitused ja pädevus otsust muuta. Ta peaks analüüsi käigus arvesse võtma kõiki asjakohaseid andmeid.</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Andmekaitsealases mõjuhinnangus peaks vastutav töötleja kindlaks tegema ja märkima inimese sekkumise taseme otsustusprotsessis ning selle, millises etapis sekkumine toimub.</w:t>
      </w:r>
    </w:p>
    <w:p w:rsidR="00AF3592" w:rsidRDefault="00AF3592" w:rsidP="00AF3592">
      <w:pPr>
        <w:spacing w:after="0" w:line="240" w:lineRule="auto"/>
        <w:jc w:val="both"/>
        <w:rPr>
          <w:rFonts w:ascii="Times New Roman" w:hAnsi="Times New Roman"/>
        </w:rPr>
      </w:pPr>
    </w:p>
    <w:p w:rsidR="000457AA" w:rsidRDefault="000457AA" w:rsidP="00AF3592">
      <w:pPr>
        <w:spacing w:after="0" w:line="240" w:lineRule="auto"/>
        <w:jc w:val="both"/>
        <w:rPr>
          <w:rFonts w:ascii="Times New Roman" w:hAnsi="Times New Roman"/>
        </w:rPr>
      </w:pPr>
    </w:p>
    <w:p w:rsidR="00AF3592" w:rsidRPr="004F1F21" w:rsidRDefault="00AF3592" w:rsidP="00AF3592">
      <w:pPr>
        <w:pStyle w:val="Heading2"/>
      </w:pPr>
      <w:bookmarkStart w:id="79" w:name="_Toc468695859"/>
      <w:bookmarkStart w:id="80" w:name="_Toc504568071"/>
      <w:bookmarkStart w:id="81" w:name="_Toc521509213"/>
      <w:r>
        <w:t>Õiguslikud tagajärjed või samamoodi märkimisväärne mõju</w:t>
      </w:r>
      <w:bookmarkEnd w:id="79"/>
      <w:bookmarkEnd w:id="80"/>
      <w:bookmarkEnd w:id="81"/>
    </w:p>
    <w:p w:rsidR="00AF3592" w:rsidRDefault="00AF3592" w:rsidP="00AF3592">
      <w:pPr>
        <w:spacing w:line="240" w:lineRule="auto"/>
        <w:rPr>
          <w:rFonts w:ascii="Times New Roman" w:hAnsi="Times New Roman"/>
        </w:rPr>
      </w:pPr>
      <w:r>
        <w:rPr>
          <w:rFonts w:ascii="Times New Roman" w:hAnsi="Times New Roman"/>
        </w:rPr>
        <w:t>Isikuandmete kaitse üldmääruses on tunnistatud, et automatiseeritud otsuste tegemisel, sealhulgas profiilianalüüsil võivad olla üksikisikutele rasked tagajärjed. Isikuandmete kaitse üldmääruses pole määratletud termineid „õiguslik“ või „samamoodi märkimisväärne“, aga sõnastusest on selge, et artikli 22 kohaldamisalasse kuulu</w:t>
      </w:r>
      <w:r w:rsidR="00A04EAB">
        <w:rPr>
          <w:rFonts w:ascii="Times New Roman" w:hAnsi="Times New Roman"/>
        </w:rPr>
        <w:t>b üksnes oluline ja tugev mõju.</w:t>
      </w:r>
    </w:p>
    <w:p w:rsidR="00AF3592" w:rsidRPr="00874DE9" w:rsidRDefault="00AF3592" w:rsidP="00AF3592">
      <w:pPr>
        <w:spacing w:line="240" w:lineRule="auto"/>
        <w:jc w:val="both"/>
        <w:rPr>
          <w:rFonts w:ascii="Times New Roman" w:hAnsi="Times New Roman"/>
          <w:b/>
          <w:sz w:val="24"/>
          <w:szCs w:val="24"/>
        </w:rPr>
      </w:pPr>
      <w:r>
        <w:rPr>
          <w:rFonts w:ascii="Times New Roman" w:hAnsi="Times New Roman"/>
          <w:b/>
          <w:sz w:val="24"/>
        </w:rPr>
        <w:t>Õiguslike tagajärgedega otsus</w:t>
      </w:r>
    </w:p>
    <w:p w:rsidR="00AF3592" w:rsidRPr="00A25160" w:rsidRDefault="00AF3592" w:rsidP="00AF3592">
      <w:pPr>
        <w:spacing w:line="240" w:lineRule="auto"/>
        <w:rPr>
          <w:rFonts w:ascii="Times New Roman" w:hAnsi="Times New Roman"/>
        </w:rPr>
      </w:pPr>
      <w:r>
        <w:rPr>
          <w:rFonts w:ascii="Times New Roman" w:hAnsi="Times New Roman"/>
        </w:rPr>
        <w:t>Õiguslike tagajärgede puhul peab üksnes automatiseeritud töötlemisel põhinev otsus mõjutama kellegi juriidilisi õigusi, näiteks ühinemisvabadust, vabadust valimistel hääletada või kohtusse pöörduda. Õiguslik tagajärg võib olla ka miski, mis mõjutab isiku õiguslikku seisundit või nende lepingust tulenevaid õigusi. Näited selliste tagajärgede kohta hõlmavad üksikisiku kohta tehtud automatiseeritud otsuseid, millega kaasneb:</w:t>
      </w:r>
    </w:p>
    <w:p w:rsidR="00FC0E4C"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lepingu tühistamine;</w:t>
      </w:r>
    </w:p>
    <w:p w:rsidR="00AF3592"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õigus saada konkreetset õigusaktidega kehtestatud sotsiaalhüvitist, näiteks lapsetoetust või majutustoetust, või selle hüvitise andmisest keeldumine;</w:t>
      </w:r>
    </w:p>
    <w:p w:rsidR="00AF3592" w:rsidRPr="00A25160" w:rsidRDefault="00AF3592" w:rsidP="00AF3592">
      <w:pPr>
        <w:pStyle w:val="ListParagraph"/>
        <w:numPr>
          <w:ilvl w:val="0"/>
          <w:numId w:val="24"/>
        </w:numPr>
        <w:spacing w:after="0" w:line="240" w:lineRule="auto"/>
        <w:rPr>
          <w:rFonts w:ascii="Times New Roman" w:hAnsi="Times New Roman"/>
        </w:rPr>
      </w:pPr>
      <w:r>
        <w:rPr>
          <w:rFonts w:ascii="Times New Roman" w:hAnsi="Times New Roman"/>
        </w:rPr>
        <w:t>riiki sisenemise keelamine või kodakondsuse andmisest keeldumine.</w:t>
      </w:r>
    </w:p>
    <w:p w:rsidR="00FC0E4C" w:rsidRDefault="00FC0E4C" w:rsidP="000457AA">
      <w:pPr>
        <w:pStyle w:val="ListParagraph"/>
        <w:spacing w:after="0" w:line="240" w:lineRule="auto"/>
        <w:rPr>
          <w:rFonts w:ascii="Times New Roman" w:hAnsi="Times New Roman"/>
        </w:rPr>
      </w:pPr>
    </w:p>
    <w:p w:rsidR="00AF3592" w:rsidRPr="00FC13E9" w:rsidRDefault="00AF3592" w:rsidP="00AF3592">
      <w:pPr>
        <w:spacing w:before="240" w:line="240" w:lineRule="auto"/>
        <w:rPr>
          <w:rFonts w:ascii="Times New Roman" w:hAnsi="Times New Roman"/>
          <w:b/>
          <w:color w:val="000000"/>
          <w:sz w:val="24"/>
          <w:szCs w:val="24"/>
        </w:rPr>
      </w:pPr>
      <w:r>
        <w:rPr>
          <w:rFonts w:ascii="Times New Roman" w:hAnsi="Times New Roman"/>
          <w:b/>
          <w:color w:val="000000"/>
          <w:sz w:val="24"/>
        </w:rPr>
        <w:t>„Avaldab talle samamoodi märkimisväärset mõju“</w:t>
      </w:r>
    </w:p>
    <w:p w:rsidR="00AF3592" w:rsidRDefault="00AF3592" w:rsidP="00AF3592">
      <w:pPr>
        <w:spacing w:before="240" w:line="240" w:lineRule="auto"/>
        <w:jc w:val="both"/>
        <w:rPr>
          <w:rFonts w:ascii="Times New Roman" w:hAnsi="Times New Roman"/>
        </w:rPr>
      </w:pPr>
      <w:r>
        <w:rPr>
          <w:rFonts w:ascii="Times New Roman" w:hAnsi="Times New Roman"/>
        </w:rPr>
        <w:t>Isegi kui otsustusprotsessil pole mõju inimeste juriidilistele õigustele, võib see siiski kuuluda artikli 22 kohaldamisalasse, kui sellel on võrdväärne või kui see avaldab samamoodi märkimisväär</w:t>
      </w:r>
      <w:r w:rsidR="00B47D5F">
        <w:rPr>
          <w:rFonts w:ascii="Times New Roman" w:hAnsi="Times New Roman"/>
        </w:rPr>
        <w:t>set</w:t>
      </w:r>
      <w:r>
        <w:rPr>
          <w:rFonts w:ascii="Times New Roman" w:hAnsi="Times New Roman"/>
        </w:rPr>
        <w:t xml:space="preserve"> mõju.</w:t>
      </w:r>
    </w:p>
    <w:p w:rsidR="00AF3592" w:rsidRDefault="00AF3592" w:rsidP="00AF3592">
      <w:pPr>
        <w:spacing w:before="240" w:line="240" w:lineRule="auto"/>
        <w:rPr>
          <w:rFonts w:ascii="Times New Roman" w:hAnsi="Times New Roman"/>
        </w:rPr>
      </w:pPr>
      <w:r>
        <w:rPr>
          <w:rFonts w:ascii="Times New Roman" w:hAnsi="Times New Roman"/>
        </w:rPr>
        <w:t xml:space="preserve">Teisisõnu, isegi kui andmesubjekti juriidilised õigused või kohustused ei muutu, võib talle avalduv mõju olla siiski piisav, et ta vajaks selle sätte kohast kaitset. Isikuandmete kaitse üldmääruses on lisatud fraasile „märkimisväärset mõju“ sõna „samamoodi“ (mida direktiivi 95/46/EÜ artiklis 15 pole). Seega peab </w:t>
      </w:r>
      <w:r>
        <w:rPr>
          <w:rFonts w:ascii="Times New Roman" w:hAnsi="Times New Roman"/>
          <w:i/>
        </w:rPr>
        <w:t>märkimisväärsus</w:t>
      </w:r>
      <w:r>
        <w:rPr>
          <w:rFonts w:ascii="Times New Roman" w:hAnsi="Times New Roman"/>
        </w:rPr>
        <w:t xml:space="preserve"> olema sarnane õiguslike tagajärgedega otsuse omaga.</w:t>
      </w:r>
    </w:p>
    <w:p w:rsidR="00AF3592" w:rsidRDefault="00AF3592" w:rsidP="00AF3592">
      <w:pPr>
        <w:spacing w:after="0" w:line="240" w:lineRule="auto"/>
        <w:rPr>
          <w:rFonts w:ascii="Times New Roman" w:hAnsi="Times New Roman"/>
        </w:rPr>
      </w:pPr>
      <w:r>
        <w:rPr>
          <w:rFonts w:ascii="Times New Roman" w:hAnsi="Times New Roman"/>
        </w:rPr>
        <w:t>Põhjenduses 71 on esitatud järgmised tüüpilised näited: „veebipõhise krediiditaotluse automaatne tagasilükkamine“ või „veebipõhine tööle v</w:t>
      </w:r>
      <w:r w:rsidR="00A04EAB">
        <w:rPr>
          <w:rFonts w:ascii="Times New Roman" w:hAnsi="Times New Roman"/>
        </w:rPr>
        <w:t>ärbamine ilma inimsekkumiseta“.</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Et andmete töötlemine kedagi märkimisväärselt mõjutaks, peab töötlemise mõju olema piisavalt suur või oluline, et olla tähelepanuväärne. Teisisõnu peab otsusel olema potentsiaal:</w:t>
      </w:r>
    </w:p>
    <w:p w:rsidR="001E020F" w:rsidRDefault="001E020F" w:rsidP="00AF3592">
      <w:pPr>
        <w:spacing w:after="0" w:line="240" w:lineRule="auto"/>
        <w:rPr>
          <w:rFonts w:ascii="Times New Roman" w:hAnsi="Times New Roman"/>
        </w:rPr>
      </w:pPr>
    </w:p>
    <w:p w:rsidR="00AF3592" w:rsidRDefault="00AF3592" w:rsidP="00AF3592">
      <w:pPr>
        <w:pStyle w:val="ListParagraph"/>
        <w:numPr>
          <w:ilvl w:val="0"/>
          <w:numId w:val="57"/>
        </w:numPr>
        <w:spacing w:after="0" w:line="240" w:lineRule="auto"/>
        <w:rPr>
          <w:rFonts w:ascii="Times New Roman" w:hAnsi="Times New Roman"/>
        </w:rPr>
      </w:pPr>
      <w:r>
        <w:rPr>
          <w:rFonts w:ascii="TimesNewRomanPSMT" w:hAnsi="TimesNewRomanPSMT"/>
          <w:color w:val="000000"/>
        </w:rPr>
        <w:t>mõjutada märkimisväärselt asjaomaste üksikisikute olukorda, käitumist või valikuid</w:t>
      </w:r>
      <w:r>
        <w:rPr>
          <w:rFonts w:ascii="Times New Roman" w:hAnsi="Times New Roman"/>
        </w:rPr>
        <w:t>;</w:t>
      </w:r>
    </w:p>
    <w:p w:rsidR="00AF3592"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avaldada andmesubjektile pikaajalist või püsivat mõju või</w:t>
      </w:r>
    </w:p>
    <w:p w:rsidR="00AF3592" w:rsidRPr="005A1738"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tuua kõige äärmuslikumal juhul</w:t>
      </w:r>
      <w:r>
        <w:rPr>
          <w:rFonts w:ascii="TimesNewRomanPSMT" w:hAnsi="TimesNewRomanPSMT"/>
          <w:color w:val="000000"/>
        </w:rPr>
        <w:t xml:space="preserve"> kaasa üksikisikute t</w:t>
      </w:r>
      <w:r w:rsidR="00A04EAB">
        <w:rPr>
          <w:rFonts w:ascii="TimesNewRomanPSMT" w:hAnsi="TimesNewRomanPSMT"/>
          <w:color w:val="000000"/>
        </w:rPr>
        <w:t>õrjutuse või diskrimineerimise.</w:t>
      </w:r>
    </w:p>
    <w:p w:rsidR="00AF3592" w:rsidRPr="005F3530" w:rsidRDefault="00AF3592" w:rsidP="00AF3592">
      <w:pPr>
        <w:spacing w:after="0" w:line="240" w:lineRule="auto"/>
        <w:jc w:val="both"/>
        <w:rPr>
          <w:rFonts w:ascii="Times New Roman" w:hAnsi="Times New Roman"/>
        </w:rPr>
      </w:pPr>
    </w:p>
    <w:p w:rsidR="00AF3592" w:rsidRDefault="00AF3592" w:rsidP="00AF3592">
      <w:pPr>
        <w:spacing w:line="240" w:lineRule="auto"/>
        <w:rPr>
          <w:rFonts w:ascii="Times New Roman" w:hAnsi="Times New Roman"/>
        </w:rPr>
      </w:pPr>
      <w:r>
        <w:rPr>
          <w:rFonts w:ascii="Times New Roman" w:hAnsi="Times New Roman"/>
        </w:rPr>
        <w:t xml:space="preserve">Keeruline on täpselt öelda, mis oleks piisavalt </w:t>
      </w:r>
      <w:r>
        <w:rPr>
          <w:rFonts w:ascii="Times New Roman" w:hAnsi="Times New Roman"/>
          <w:i/>
        </w:rPr>
        <w:t>märkimisväärne</w:t>
      </w:r>
      <w:r>
        <w:rPr>
          <w:rFonts w:ascii="Times New Roman" w:hAnsi="Times New Roman"/>
        </w:rPr>
        <w:t xml:space="preserve">, et neile kriteeriumidele vastata, aga järgmised otsused võivad </w:t>
      </w:r>
      <w:r w:rsidR="00A04EAB">
        <w:rPr>
          <w:rFonts w:ascii="Times New Roman" w:hAnsi="Times New Roman"/>
        </w:rPr>
        <w:t>sellesse kategooriasse kuuluda:</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otsused, mis mõjutavad kellegi rahalist olukorda, näiteks nende laenukõlblikkust;</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otsused, mis mõjutavad kellegi juurdepääsu terviseteenustele;</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otsused, millega võetakse ära kellegi töövõimalus või pannakse ta väga ebasoodsasse olukorda;</w:t>
      </w:r>
    </w:p>
    <w:p w:rsidR="00AF3592" w:rsidRPr="005A1738"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otsused, mis mõjutavad kellegi juurdepääsu haridusele, näiteks ülikooli vastuvõtmist.</w:t>
      </w:r>
    </w:p>
    <w:p w:rsidR="00AF3592" w:rsidRDefault="00AF3592" w:rsidP="00AF3592">
      <w:pPr>
        <w:spacing w:before="240" w:line="240" w:lineRule="auto"/>
        <w:rPr>
          <w:rFonts w:ascii="Times New Roman" w:hAnsi="Times New Roman"/>
        </w:rPr>
      </w:pPr>
      <w:r>
        <w:rPr>
          <w:rFonts w:ascii="Times New Roman" w:hAnsi="Times New Roman"/>
        </w:rPr>
        <w:t>See toob meid ka internetireklaami küsimuseni, mis sõltub aina enam automatiseeritud vahenditest ning hõlmab üksnes automatiseeritud töötlusel põhinevate üksikotsuste tegemist. Lisaks III peatükis käsitletud isikuandmete kaitse üldmääruse üldsätete järgimisele võivad asjakohased olla ka kavandatava e-privaatsuse direktiivi sätted. Lapsed vajavad suuremat kaitset, nagu käsitletud allpool V peatükis.</w:t>
      </w:r>
    </w:p>
    <w:p w:rsidR="00AF3592" w:rsidRDefault="00AF3592" w:rsidP="00AF3592">
      <w:pPr>
        <w:spacing w:before="240" w:line="240" w:lineRule="auto"/>
        <w:rPr>
          <w:rFonts w:ascii="Times New Roman" w:hAnsi="Times New Roman"/>
        </w:rPr>
      </w:pPr>
      <w:r>
        <w:rPr>
          <w:rFonts w:ascii="Times New Roman" w:hAnsi="Times New Roman"/>
        </w:rPr>
        <w:t xml:space="preserve">Otsus edastada profiilianalüüsil põhinevat suunatud reklaam ei avalda paljudel tüüpilistel juhtudel üksikisikutele samamoodi märkimisväärset mõju, näiteks tavalise veebipõhise moeäri reklaami puhul, milles lähtutakse lihtsast demograafilisest profiilist: „Brüsseli piirkonna 25–35-aastased naised, kes on tõenäoliselt huvitatud moest </w:t>
      </w:r>
      <w:r w:rsidR="00A04EAB">
        <w:rPr>
          <w:rFonts w:ascii="Times New Roman" w:hAnsi="Times New Roman"/>
        </w:rPr>
        <w:t>ja teatavatest rõivaesemetest“.</w:t>
      </w:r>
    </w:p>
    <w:p w:rsidR="00AF3592" w:rsidRDefault="00AF3592" w:rsidP="00AF3592">
      <w:pPr>
        <w:spacing w:before="240" w:line="240" w:lineRule="auto"/>
        <w:rPr>
          <w:rFonts w:ascii="Times New Roman" w:hAnsi="Times New Roman"/>
        </w:rPr>
      </w:pPr>
      <w:r>
        <w:rPr>
          <w:rFonts w:ascii="Times New Roman" w:hAnsi="Times New Roman"/>
        </w:rPr>
        <w:t>Selline mõju on aga võimalik olenevalt juhtumi eripäradest, sealhulgas järgmisest:</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profiilianalüüsi protsessi sekkuv laad, sealhulgas üksikisikute jälgimine seoses eri veebisaitide, seadmete ja teenustega;</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asjaomaste üksikisikute ootused ja soovid;</w:t>
      </w:r>
    </w:p>
    <w:p w:rsidR="00AF3592" w:rsidRDefault="00A04EAB"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reklaami esitamise viis; või</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sihtrühma kuuluvate andmesubjektide haavatavust puudutava t</w:t>
      </w:r>
      <w:r w:rsidR="00A04EAB">
        <w:rPr>
          <w:rFonts w:ascii="Times New Roman" w:hAnsi="Times New Roman"/>
        </w:rPr>
        <w:t>eabe kasutamine.</w:t>
      </w:r>
    </w:p>
    <w:p w:rsidR="00AF3592" w:rsidRPr="00E73FD5" w:rsidRDefault="00AF3592" w:rsidP="00AF3592">
      <w:pPr>
        <w:spacing w:before="240" w:line="240" w:lineRule="auto"/>
        <w:rPr>
          <w:rFonts w:ascii="Times New Roman" w:hAnsi="Times New Roman"/>
        </w:rPr>
      </w:pPr>
      <w:r>
        <w:rPr>
          <w:rFonts w:ascii="Times New Roman" w:hAnsi="Times New Roman"/>
        </w:rPr>
        <w:t>Töötlemine, millel võib olla üksikisikutele üldiselt väike mõju, võib märkimisväärselt mõjutada teatavaid ühiskonnarühmi, nagu vähemusrühmad või kaitset vajavad täisealised. Näiteks kui kellelegi, kes on teadaolevalt või võib tõenäoliselt olla rahalistes raskustes, suunatakse korrapäraselt kõrge intressimääraga laenude reklaame, võib ta need pakkumised vastu võtta ja veel suurematesse võlgadesse sattuda.</w:t>
      </w:r>
    </w:p>
    <w:p w:rsidR="00AF3592" w:rsidRPr="006E2BBC" w:rsidRDefault="00AF3592" w:rsidP="00AF3592">
      <w:pPr>
        <w:pStyle w:val="CommentText"/>
        <w:spacing w:line="240" w:lineRule="auto"/>
        <w:rPr>
          <w:rFonts w:ascii="Times New Roman" w:hAnsi="Times New Roman"/>
          <w:sz w:val="22"/>
          <w:szCs w:val="22"/>
        </w:rPr>
      </w:pPr>
      <w:r>
        <w:rPr>
          <w:rFonts w:ascii="Times New Roman" w:hAnsi="Times New Roman"/>
          <w:sz w:val="22"/>
        </w:rPr>
        <w:t>Automatiseeritud otsuste tegemisel, millega kaasnevad isikuandmetel või isikuomadustel põhinevad hinnaerinevused, võib samuti olla märkimisväärne mõju, näiteks kui üle jõu käivad hinnad ei lase kellelgi teatavaid kaupu või teenuseid kasutada.</w:t>
      </w:r>
    </w:p>
    <w:p w:rsidR="00AF3592" w:rsidRDefault="00AF3592" w:rsidP="00AF3592">
      <w:pPr>
        <w:spacing w:line="240" w:lineRule="auto"/>
        <w:rPr>
          <w:rFonts w:ascii="Times New Roman" w:hAnsi="Times New Roman"/>
        </w:rPr>
      </w:pPr>
      <w:r>
        <w:rPr>
          <w:rFonts w:ascii="Times New Roman" w:hAnsi="Times New Roman"/>
        </w:rPr>
        <w:t>Samamoodi märkimisväärse mõju võivad kaasa tuua ka muude üksikisikute teod, mitte selle isiku omad, kellega automatiseeritud otsus seotud on. Seda on näitega illustreeritud allpool.</w:t>
      </w:r>
    </w:p>
    <w:p w:rsidR="00A25160" w:rsidRDefault="00A25160" w:rsidP="00AF3592">
      <w:pPr>
        <w:spacing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Näide</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Hüpoteetiliselt võib krediitkaardiettevõte vähendada kliendi kaardi limiiti, tuginedes kliendi enda tagasimaksete ajaloo asemel ebatraditsioonilistele krediidikriteeriumidele, näiteks muude samas piirkonnas elavate ja samades kauplustes sisseoste</w:t>
      </w:r>
      <w:r w:rsidR="00A04EAB">
        <w:rPr>
          <w:rFonts w:ascii="Times New Roman" w:hAnsi="Times New Roman"/>
        </w:rPr>
        <w:t xml:space="preserve"> tegevate klientide analüüsile.</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See võib tähendada, et keegi jääb teiste </w:t>
      </w:r>
      <w:r w:rsidR="00A04EAB">
        <w:rPr>
          <w:rFonts w:ascii="Times New Roman" w:hAnsi="Times New Roman"/>
        </w:rPr>
        <w:t>tegude tõttu võimalustest ilma.</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Teises kontekstis võib selliste näitajate kasutamise eelis olla see, et krediiti antakse neile inimestele, kellel pole tavapärast krediidiajalugu ja ke</w:t>
      </w:r>
      <w:r w:rsidR="00A04EAB">
        <w:rPr>
          <w:rFonts w:ascii="Times New Roman" w:hAnsi="Times New Roman"/>
        </w:rPr>
        <w:t>s poleks muidu krediiti saanud.</w:t>
      </w:r>
    </w:p>
    <w:p w:rsidR="00AF3592" w:rsidRPr="004F1F21" w:rsidRDefault="00AF3592" w:rsidP="00AF3592">
      <w:pPr>
        <w:pStyle w:val="Heading2"/>
      </w:pPr>
      <w:bookmarkStart w:id="82" w:name="_Prohibition"/>
      <w:bookmarkStart w:id="83" w:name="_Limited_conditions_for"/>
      <w:bookmarkStart w:id="84" w:name="_Toc504568072"/>
      <w:bookmarkStart w:id="85" w:name="_Toc521509214"/>
      <w:bookmarkEnd w:id="82"/>
      <w:bookmarkEnd w:id="83"/>
      <w:r>
        <w:t>Erandid keelust</w:t>
      </w:r>
      <w:bookmarkEnd w:id="84"/>
      <w:bookmarkEnd w:id="85"/>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Artikli 22 lõikes 1 on sätestatud üldine keeld teha üksnes automatiseeritud töötlusel põhinevaid üksikotsuseid, millel on õiguslikud tagajärjed või mis avaldavad samamoodi märkimisväär</w:t>
      </w:r>
      <w:r w:rsidR="00B47D5F">
        <w:rPr>
          <w:rFonts w:ascii="Times New Roman" w:hAnsi="Times New Roman"/>
        </w:rPr>
        <w:t>set</w:t>
      </w:r>
      <w:r>
        <w:rPr>
          <w:rFonts w:ascii="Times New Roman" w:hAnsi="Times New Roman"/>
        </w:rPr>
        <w:t xml:space="preserve"> </w:t>
      </w:r>
      <w:r w:rsidR="00A04EAB">
        <w:rPr>
          <w:rFonts w:ascii="Times New Roman" w:hAnsi="Times New Roman"/>
        </w:rPr>
        <w:t>mõju, nagu kirjeldatud eespool.</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See tähendab, et vastutav töötleja ei tohiks ellu viia artikli 22 lõikes 1 kirjeldatud töötlemist, välja arvatud juhul, kui kohaldatakse üht artikli 22 lõikes 2 esitatud eranditest, mille puhul otsus:</w:t>
      </w:r>
    </w:p>
    <w:p w:rsidR="00AF3592" w:rsidRPr="004F1F21" w:rsidRDefault="00AF3592" w:rsidP="00AF3592">
      <w:pPr>
        <w:spacing w:after="0" w:line="240" w:lineRule="auto"/>
        <w:jc w:val="both"/>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a) on vajalik lepingu täitmiseks või sõlmimiseks;</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b) on lubatud vastutava töötleja suhtes kohaldatava liidu või liikmesriigi õigusega, milles on sätestatud ka asjakohased meetmed andmesubjekti õiguste ja vabaduste ning õigustatud huvide kaitsmiseks; või</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c) põhineb andmesubjekti sõnaselgel nõusolekul.</w:t>
      </w:r>
    </w:p>
    <w:p w:rsidR="00AF3592" w:rsidRDefault="00AF3592" w:rsidP="00AF3592">
      <w:pPr>
        <w:spacing w:after="0" w:line="240" w:lineRule="auto"/>
        <w:jc w:val="both"/>
        <w:rPr>
          <w:rFonts w:ascii="Times New Roman" w:hAnsi="Times New Roman"/>
        </w:rPr>
      </w:pPr>
    </w:p>
    <w:p w:rsidR="00695986" w:rsidRPr="004F1F21" w:rsidRDefault="00695986" w:rsidP="00AF3592">
      <w:pPr>
        <w:spacing w:after="0" w:line="240" w:lineRule="auto"/>
        <w:jc w:val="both"/>
        <w:rPr>
          <w:rFonts w:ascii="Times New Roman" w:hAnsi="Times New Roman"/>
        </w:rPr>
      </w:pPr>
      <w:r>
        <w:rPr>
          <w:rFonts w:ascii="Times New Roman" w:hAnsi="Times New Roman"/>
        </w:rPr>
        <w:t>Kui otsustamine hõlmab artikli 9 lõikes 1 määratletud andmete eriliike, peab vastutav töötleja ühtlasi tagama, et ta täidab artikli 22 lõikes 4 sätestatud nõudeid.</w:t>
      </w:r>
    </w:p>
    <w:p w:rsidR="00AF3592" w:rsidRDefault="00AF3592" w:rsidP="00AF3592">
      <w:pPr>
        <w:pStyle w:val="Heading3"/>
      </w:pPr>
      <w:bookmarkStart w:id="86" w:name="_Performance_of_a"/>
      <w:bookmarkStart w:id="87" w:name="_Toc504568073"/>
      <w:bookmarkStart w:id="88" w:name="_Toc521509215"/>
      <w:bookmarkEnd w:id="86"/>
      <w:r>
        <w:t>Lepingu täitmine</w:t>
      </w:r>
      <w:bookmarkEnd w:id="87"/>
      <w:bookmarkEnd w:id="88"/>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Vastutavad töötlejad võivad tahta kasutada lepingulistel eesmärkidel automatiseeritud otsuste tegemise protsesse, sest nad leiavad, et see on eesmärgi saavutamiseks kõige asjakohasem viis. Inimese korrapärane sekkumine võib mõnikord olla ebapraktiline või võimatu töö</w:t>
      </w:r>
      <w:r w:rsidR="00A04EAB">
        <w:rPr>
          <w:rFonts w:ascii="Times New Roman" w:hAnsi="Times New Roman"/>
        </w:rPr>
        <w:t>deldavate andmete koguse tõttu.</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Vastutav töötleja peab olema võimeline näitama, et selline töötlemine on vajalik, võttes arvesse seda, kas võimalik oleks kasutada ka eraellu vähem sekkuvat meetodit.</w:t>
      </w:r>
      <w:r>
        <w:rPr>
          <w:rStyle w:val="FootnoteReference"/>
          <w:rFonts w:ascii="Times New Roman" w:hAnsi="Times New Roman"/>
        </w:rPr>
        <w:t xml:space="preserve"> </w:t>
      </w:r>
      <w:r>
        <w:rPr>
          <w:rStyle w:val="FootnoteReference"/>
          <w:rFonts w:ascii="Times New Roman" w:hAnsi="Times New Roman"/>
        </w:rPr>
        <w:footnoteReference w:id="36"/>
      </w:r>
      <w:r>
        <w:rPr>
          <w:rFonts w:ascii="Times New Roman" w:hAnsi="Times New Roman"/>
        </w:rPr>
        <w:t xml:space="preserve"> Kui sama eesmärgi saavutamiseks on olemas muud tõhusad ja vähem sekkuvad vahendid, poleks töötlemine „vajalik“.</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Artikli 22 lõikes 1 kirjeldatud automatiseeritud otsuste tegemine võib olla vajalik ka lepingueelse töötlemise korral.</w:t>
      </w:r>
    </w:p>
    <w:p w:rsidR="00AF3592" w:rsidRDefault="00AF3592" w:rsidP="00AF3592">
      <w:pPr>
        <w:spacing w:after="0" w:line="240" w:lineRule="auto"/>
        <w:jc w:val="both"/>
        <w:rPr>
          <w:rFonts w:ascii="Times New Roman" w:hAnsi="Times New Roman"/>
        </w:rPr>
      </w:pPr>
    </w:p>
    <w:p w:rsidR="00AF3592" w:rsidRPr="002257D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Näide</w:t>
      </w:r>
    </w:p>
    <w:p w:rsidR="00AF3592" w:rsidRPr="00A662A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F3592" w:rsidRPr="004E0321"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rPr>
      </w:pPr>
      <w:r>
        <w:rPr>
          <w:rFonts w:ascii="Times New Roman" w:hAnsi="Times New Roman"/>
          <w:sz w:val="22"/>
        </w:rPr>
        <w:t>Ettevõte reklaamib vaba töökohta. Kuna asjaomasele ettevõttele töötamine on atraktiivne, saab ettevõte kümneid tuhandeid taotlusi. Taotluste erakordselt suure hulga tõttu võib ettevõte leida, et on peaaegu võimatu sobivaid kandidaate kindlaks teha, ilma et esmalt kasutataks täiesti automatiseeritud töötlemist asjakohatute taotluste väljasõelumiseks. Sellel juhul võib automatiseeritud otsuste tegemine olla vajalik kandidaatide nimekirja koostamiseks eesmärgiga sõlmida andmesubjektiga leping.</w:t>
      </w:r>
    </w:p>
    <w:p w:rsidR="00AF3592" w:rsidRDefault="00AF3592" w:rsidP="00AF3592">
      <w:pPr>
        <w:spacing w:after="0" w:line="240" w:lineRule="auto"/>
        <w:jc w:val="both"/>
        <w:rPr>
          <w:rFonts w:ascii="Times New Roman" w:hAnsi="Times New Roman"/>
        </w:rPr>
      </w:pPr>
    </w:p>
    <w:p w:rsidR="00AF3592" w:rsidRDefault="00695986" w:rsidP="00AF3592">
      <w:pPr>
        <w:spacing w:after="0" w:line="240" w:lineRule="auto"/>
        <w:jc w:val="both"/>
        <w:rPr>
          <w:rFonts w:ascii="Times New Roman" w:hAnsi="Times New Roman"/>
        </w:rPr>
      </w:pPr>
      <w:r>
        <w:rPr>
          <w:rFonts w:ascii="Times New Roman" w:hAnsi="Times New Roman"/>
        </w:rPr>
        <w:t>III peatüki (B jaos) on antud rohkem teavet lepingute kui töötlemise õigusliku aluse kohta.</w:t>
      </w:r>
    </w:p>
    <w:p w:rsidR="00AF3592" w:rsidRDefault="00AF3592" w:rsidP="00AF3592">
      <w:pPr>
        <w:pStyle w:val="Heading3"/>
      </w:pPr>
      <w:bookmarkStart w:id="89" w:name="_Toc504568074"/>
      <w:bookmarkStart w:id="90" w:name="_Toc521509216"/>
      <w:r>
        <w:t>Lubatud liidu või liikmesriigi õigusega</w:t>
      </w:r>
      <w:bookmarkEnd w:id="89"/>
      <w:bookmarkEnd w:id="90"/>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Automatiseeritud otsuste tegemine, sealhulgas profiilianalüüs võiks artikli 22 lõike 2 punkti b kohaselt toimuda, kui see on lubatud liidu või liikmesriigi õigusega. Asjaomases õiguses peavad olema sätestatud ka asjakohased meetmed andmesubjekti õiguste ja vabaduste ning õigustatud huvide kaitsmiseks.</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Põhjenduses 71 on öeldud, et see võib hõlmata artikli 22 lõikes 1 määratletud automatiseeritud otsuste tegemist pettuste ja maksudest kõrvalehoidumise järelevalve ja ennetamise eesmärkidel või vastutava töötleja osutatava teenuse turvalisuse ja usaldusväärsuse tagamiseks.</w:t>
      </w:r>
    </w:p>
    <w:p w:rsidR="00AF3592" w:rsidRDefault="00AF3592" w:rsidP="00AF3592">
      <w:pPr>
        <w:spacing w:after="0" w:line="240" w:lineRule="auto"/>
        <w:jc w:val="both"/>
        <w:rPr>
          <w:rFonts w:ascii="Times New Roman" w:hAnsi="Times New Roman"/>
        </w:rPr>
      </w:pPr>
    </w:p>
    <w:p w:rsidR="00AF3592" w:rsidRDefault="00AF3592" w:rsidP="00AF3592">
      <w:pPr>
        <w:pStyle w:val="Heading3"/>
      </w:pPr>
      <w:bookmarkStart w:id="91" w:name="_Explicit_consent"/>
      <w:bookmarkStart w:id="92" w:name="_Toc504568075"/>
      <w:bookmarkStart w:id="93" w:name="_Toc521509217"/>
      <w:bookmarkEnd w:id="91"/>
      <w:r>
        <w:t>Sõnaselge nõusolek</w:t>
      </w:r>
      <w:bookmarkEnd w:id="92"/>
      <w:bookmarkEnd w:id="93"/>
    </w:p>
    <w:p w:rsidR="00AF3592" w:rsidRDefault="00AF3592" w:rsidP="00AF3592">
      <w:pPr>
        <w:spacing w:line="240" w:lineRule="auto"/>
        <w:rPr>
          <w:rFonts w:ascii="Times New Roman" w:hAnsi="Times New Roman"/>
        </w:rPr>
      </w:pPr>
      <w:r>
        <w:rPr>
          <w:rFonts w:ascii="Times New Roman" w:hAnsi="Times New Roman"/>
        </w:rPr>
        <w:t xml:space="preserve">Artiklis 22 on esitatud </w:t>
      </w:r>
      <w:r>
        <w:rPr>
          <w:rFonts w:ascii="Times New Roman" w:hAnsi="Times New Roman"/>
          <w:i/>
        </w:rPr>
        <w:t>sõnaselge</w:t>
      </w:r>
      <w:r>
        <w:rPr>
          <w:rFonts w:ascii="Times New Roman" w:hAnsi="Times New Roman"/>
        </w:rPr>
        <w:t xml:space="preserve"> nõusoleku nõue. Töötlemisega, mis vastab artikli 22 lõikes 1 esitatud määratlusele, kaasnevad märkimisväärsed andmekaitseohud ning seega on asjakohane üksikisikute kõrgetasemeline kontroll isikuandmete üle.</w:t>
      </w:r>
    </w:p>
    <w:p w:rsidR="00AF3592" w:rsidRDefault="00AF3592" w:rsidP="00AF3592">
      <w:pPr>
        <w:spacing w:line="240" w:lineRule="auto"/>
        <w:rPr>
          <w:rFonts w:ascii="Times New Roman" w:hAnsi="Times New Roman"/>
        </w:rPr>
      </w:pPr>
      <w:r>
        <w:rPr>
          <w:rFonts w:ascii="Times New Roman" w:hAnsi="Times New Roman"/>
        </w:rPr>
        <w:t>Isikuandmete kaitse üldmääruses pole sõnaselget nõusolekut määratletud. Artikli 29 töörühma suunistes nõusoleku kohta</w:t>
      </w:r>
      <w:r>
        <w:rPr>
          <w:rStyle w:val="FootnoteReference"/>
          <w:rFonts w:ascii="Times New Roman" w:hAnsi="Times New Roman"/>
        </w:rPr>
        <w:footnoteReference w:id="37"/>
      </w:r>
      <w:r>
        <w:rPr>
          <w:rFonts w:ascii="Times New Roman" w:hAnsi="Times New Roman"/>
        </w:rPr>
        <w:t xml:space="preserve"> on esitatud juhised selle kohta,</w:t>
      </w:r>
      <w:r w:rsidR="00A04EAB">
        <w:rPr>
          <w:rFonts w:ascii="Times New Roman" w:hAnsi="Times New Roman"/>
        </w:rPr>
        <w:t xml:space="preserve"> kuidas seda tuleks tõlgendada.</w:t>
      </w:r>
    </w:p>
    <w:p w:rsidR="00AF3592" w:rsidRDefault="00AF3592" w:rsidP="00AF3592">
      <w:pPr>
        <w:spacing w:line="240" w:lineRule="auto"/>
        <w:rPr>
          <w:rFonts w:ascii="Times New Roman" w:hAnsi="Times New Roman"/>
        </w:rPr>
      </w:pPr>
      <w:r>
        <w:rPr>
          <w:rFonts w:ascii="Times New Roman" w:hAnsi="Times New Roman"/>
        </w:rPr>
        <w:t>III peatüki (B jaos)</w:t>
      </w:r>
      <w:r>
        <w:rPr>
          <w:rStyle w:val="Hyperlink"/>
          <w:rFonts w:ascii="Times New Roman" w:hAnsi="Times New Roman"/>
        </w:rPr>
        <w:t xml:space="preserve"> </w:t>
      </w:r>
      <w:r>
        <w:rPr>
          <w:rFonts w:ascii="Times New Roman" w:hAnsi="Times New Roman"/>
        </w:rPr>
        <w:t>on antud rohkem teavet nõusoleku kohta üldiselt.</w:t>
      </w:r>
    </w:p>
    <w:p w:rsidR="00AF3592" w:rsidRDefault="00AF3592" w:rsidP="00AF3592">
      <w:pPr>
        <w:spacing w:line="240" w:lineRule="auto"/>
        <w:rPr>
          <w:rFonts w:ascii="Times New Roman" w:hAnsi="Times New Roman"/>
        </w:rPr>
      </w:pPr>
    </w:p>
    <w:p w:rsidR="00AF3592" w:rsidRDefault="00AF3592" w:rsidP="00AF3592">
      <w:pPr>
        <w:pStyle w:val="Heading2"/>
      </w:pPr>
      <w:bookmarkStart w:id="94" w:name="_Toc504568076"/>
      <w:bookmarkStart w:id="95" w:name="_Toc521509218"/>
      <w:r>
        <w:t>Isikuandmete eriliigid – artikli 22 lõige 4</w:t>
      </w:r>
      <w:bookmarkEnd w:id="94"/>
      <w:bookmarkEnd w:id="95"/>
    </w:p>
    <w:p w:rsidR="00750770" w:rsidRDefault="00AF3592" w:rsidP="00750770">
      <w:pPr>
        <w:spacing w:line="240" w:lineRule="auto"/>
        <w:jc w:val="both"/>
        <w:rPr>
          <w:rFonts w:ascii="Times New Roman" w:hAnsi="Times New Roman"/>
        </w:rPr>
      </w:pPr>
      <w:r>
        <w:rPr>
          <w:rFonts w:ascii="Times New Roman" w:hAnsi="Times New Roman"/>
        </w:rPr>
        <w:t>Automatiseeritud otsuste tegemine (mida on kirjeldatud artikli 22 lõikes 1), mis hõlmab isikuandmete eriliike, on lubatud üksnes järgmiste kumulatiivsete tingimuste korral (artikli 22 lõige 4):</w:t>
      </w:r>
    </w:p>
    <w:p w:rsidR="00750770" w:rsidRDefault="00611205" w:rsidP="00750770">
      <w:pPr>
        <w:pStyle w:val="ListParagraph"/>
        <w:numPr>
          <w:ilvl w:val="0"/>
          <w:numId w:val="59"/>
        </w:numPr>
        <w:spacing w:line="240" w:lineRule="auto"/>
        <w:jc w:val="both"/>
        <w:rPr>
          <w:rFonts w:ascii="Times New Roman" w:hAnsi="Times New Roman"/>
        </w:rPr>
      </w:pPr>
      <w:r>
        <w:rPr>
          <w:rFonts w:ascii="Times New Roman" w:hAnsi="Times New Roman"/>
        </w:rPr>
        <w:t>tegemist on artikli </w:t>
      </w:r>
      <w:r w:rsidR="00A04EAB">
        <w:rPr>
          <w:rFonts w:ascii="Times New Roman" w:hAnsi="Times New Roman"/>
        </w:rPr>
        <w:t>22 lõike 2 kohase erandiga ning</w:t>
      </w:r>
    </w:p>
    <w:p w:rsidR="00750770" w:rsidRDefault="00750770" w:rsidP="00750770">
      <w:pPr>
        <w:pStyle w:val="ListParagraph"/>
        <w:numPr>
          <w:ilvl w:val="0"/>
          <w:numId w:val="59"/>
        </w:numPr>
        <w:spacing w:line="240" w:lineRule="auto"/>
        <w:jc w:val="both"/>
        <w:rPr>
          <w:rFonts w:ascii="Times New Roman" w:hAnsi="Times New Roman"/>
        </w:rPr>
      </w:pPr>
      <w:r>
        <w:rPr>
          <w:rFonts w:ascii="Times New Roman" w:hAnsi="Times New Roman"/>
        </w:rPr>
        <w:t>kohaldatakse ar</w:t>
      </w:r>
      <w:r w:rsidR="00A04EAB">
        <w:rPr>
          <w:rFonts w:ascii="Times New Roman" w:hAnsi="Times New Roman"/>
        </w:rPr>
        <w:t>tikli 9 lõike 2 punkti a või g.</w:t>
      </w:r>
    </w:p>
    <w:p w:rsidR="00AF3592" w:rsidRPr="00AF3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Artikli 9 lõike 2 punkt a – andmes</w:t>
      </w:r>
      <w:r w:rsidR="00A04EAB">
        <w:rPr>
          <w:rFonts w:ascii="Times New Roman" w:hAnsi="Times New Roman"/>
        </w:rPr>
        <w:t>ubjekti sõnaselge nõusolek; või</w:t>
      </w:r>
    </w:p>
    <w:p w:rsidR="00AF3592" w:rsidRPr="00AF35BD" w:rsidRDefault="00AF3592"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Pr>
          <w:rFonts w:ascii="Times New Roman" w:hAnsi="Times New Roman"/>
        </w:rPr>
        <w:t xml:space="preserve">artikli 9 lõike 2 punkt g – töötlemine on vajalik olulise avaliku huviga seotud põhjustel liidu või liikmesriigi õiguse alusel ning on proportsionaalne saavutatava eesmärgiga, austab isikuandmete kaitse õiguse olemust ja tagatud on sobivad ja konkreetsed meetmed andmesubjekti </w:t>
      </w:r>
      <w:r w:rsidR="00A04EAB">
        <w:rPr>
          <w:rFonts w:ascii="Times New Roman" w:hAnsi="Times New Roman"/>
        </w:rPr>
        <w:t>põhiõiguste ja huvide kaitseks.</w:t>
      </w:r>
    </w:p>
    <w:p w:rsidR="00C54A89" w:rsidRDefault="00582937" w:rsidP="00582937">
      <w:pPr>
        <w:spacing w:line="240" w:lineRule="auto"/>
      </w:pPr>
      <w:r>
        <w:rPr>
          <w:rFonts w:ascii="Times New Roman" w:hAnsi="Times New Roman"/>
        </w:rPr>
        <w:t>Mõlemal eeltoodud juhul peab vastutav töötleja kehtestama asjakohased meetmed andmesubjekti õiguste ja vabaduste ning õigustatud huvide kaitsmiseks</w:t>
      </w:r>
      <w:r>
        <w:t>.</w:t>
      </w:r>
    </w:p>
    <w:p w:rsidR="00582937" w:rsidRPr="00582937" w:rsidRDefault="00582937" w:rsidP="00582937">
      <w:pPr>
        <w:spacing w:line="240" w:lineRule="auto"/>
      </w:pPr>
    </w:p>
    <w:p w:rsidR="00AF3592" w:rsidRDefault="00AF3592" w:rsidP="00AF3592">
      <w:pPr>
        <w:pStyle w:val="Heading2"/>
      </w:pPr>
      <w:bookmarkStart w:id="96" w:name="_Rights_of_the"/>
      <w:bookmarkStart w:id="97" w:name="_Toc504568077"/>
      <w:bookmarkStart w:id="98" w:name="_Toc521509219"/>
      <w:bookmarkEnd w:id="96"/>
      <w:r>
        <w:t>Andmesubjekti õigused</w:t>
      </w:r>
      <w:r>
        <w:rPr>
          <w:rStyle w:val="FootnoteReference"/>
        </w:rPr>
        <w:footnoteReference w:id="38"/>
      </w:r>
      <w:bookmarkEnd w:id="97"/>
      <w:bookmarkEnd w:id="98"/>
    </w:p>
    <w:p w:rsidR="00AF3592" w:rsidRPr="0015248F" w:rsidRDefault="00AF3592" w:rsidP="00AF3592">
      <w:pPr>
        <w:pStyle w:val="Heading3"/>
        <w:jc w:val="both"/>
      </w:pPr>
      <w:bookmarkStart w:id="99" w:name="_Articles_13(2)_(f)"/>
      <w:bookmarkStart w:id="100" w:name="_Toc504568078"/>
      <w:bookmarkStart w:id="101" w:name="_Toc521509220"/>
      <w:bookmarkEnd w:id="99"/>
      <w:r>
        <w:t>Artikli 13 lõike 2 punkt f ja artikli 14 lõike 2 punkt g – õigus olla teavitatud</w:t>
      </w:r>
      <w:bookmarkEnd w:id="100"/>
      <w:bookmarkEnd w:id="101"/>
    </w:p>
    <w:p w:rsidR="00F35E5E" w:rsidRDefault="00AF3592" w:rsidP="00AF3592">
      <w:pPr>
        <w:spacing w:line="240" w:lineRule="auto"/>
      </w:pPr>
      <w:r>
        <w:rPr>
          <w:rFonts w:ascii="Times New Roman" w:hAnsi="Times New Roman"/>
        </w:rPr>
        <w:t>Pidades silmas võimalikke ohte ja sekkumist, mis artikli 22 kohaldamisalasse kuuluva profiilianalüüsiga andmesubjektide õiguste jaoks kaasneb, peaksid vastutavad töötlejad oma läbipaistvuskohustuste suhtes eriti tähelepanelikud olema.</w:t>
      </w:r>
    </w:p>
    <w:p w:rsidR="00AF3592" w:rsidRPr="000D10D1" w:rsidRDefault="00AF3592" w:rsidP="00AF3592">
      <w:pPr>
        <w:spacing w:line="240" w:lineRule="auto"/>
        <w:rPr>
          <w:rFonts w:ascii="Times New Roman" w:hAnsi="Times New Roman"/>
        </w:rPr>
      </w:pPr>
      <w:r>
        <w:rPr>
          <w:rFonts w:ascii="Times New Roman" w:hAnsi="Times New Roman"/>
        </w:rPr>
        <w:t>Artikli 13 lõike 2 punktiga f ja artikli 14 lõike 2 punktiga g</w:t>
      </w:r>
      <w:r>
        <w:t xml:space="preserve"> </w:t>
      </w:r>
      <w:r>
        <w:rPr>
          <w:rFonts w:ascii="Times New Roman" w:hAnsi="Times New Roman"/>
        </w:rPr>
        <w:t>nõutakse vastutavatelt töötlejatelt konkreetse ja lihtsalt kättesaadava teabe esitamist üksnes automatiseeritud töötlemisel, sealhulgas profiilianalüüsil põhineva otsuste tegemise kohta, mis toob kaasa õiguslikke tagajärgi või avaldab samamoodi märkimisväärset mõju</w:t>
      </w:r>
      <w:r>
        <w:rPr>
          <w:rStyle w:val="FootnoteReference"/>
          <w:rFonts w:ascii="Times New Roman" w:eastAsiaTheme="majorEastAsia" w:hAnsi="Times New Roman"/>
        </w:rPr>
        <w:footnoteReference w:id="39"/>
      </w:r>
      <w:r>
        <w:t>.</w:t>
      </w:r>
    </w:p>
    <w:p w:rsidR="00AF3592" w:rsidRDefault="00AF3592" w:rsidP="00AF3592">
      <w:pPr>
        <w:spacing w:line="240" w:lineRule="auto"/>
        <w:rPr>
          <w:rFonts w:ascii="Times New Roman" w:hAnsi="Times New Roman"/>
        </w:rPr>
      </w:pPr>
      <w:r>
        <w:rPr>
          <w:rFonts w:ascii="Times New Roman" w:hAnsi="Times New Roman"/>
        </w:rPr>
        <w:t>Kui vastutav töötleja teeb automatiseeritud otsuseid, nagu kirjeldatud artikli 2</w:t>
      </w:r>
      <w:r w:rsidR="00A04EAB">
        <w:rPr>
          <w:rFonts w:ascii="Times New Roman" w:hAnsi="Times New Roman"/>
        </w:rPr>
        <w:t>2 lõikes 1, peab ta:</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teavitama andmesubjekti sellise tegevuse elluviimisest;</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esitama sisulise teabe kasutatava loogika kohta ning</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selgitama sellise töötlemise tähtsust ja prognoositavaid tagajärgi.</w:t>
      </w:r>
    </w:p>
    <w:p w:rsidR="00AF3592" w:rsidRDefault="00AF3592" w:rsidP="00AF3592">
      <w:pPr>
        <w:pStyle w:val="ListParagraph"/>
        <w:spacing w:after="0" w:line="240" w:lineRule="auto"/>
        <w:ind w:left="0"/>
        <w:jc w:val="both"/>
        <w:rPr>
          <w:rFonts w:ascii="Times New Roman" w:hAnsi="Times New Roman"/>
          <w:b/>
        </w:rPr>
      </w:pPr>
    </w:p>
    <w:p w:rsidR="00AF3592" w:rsidRDefault="00AF3592" w:rsidP="00AF3592">
      <w:pPr>
        <w:spacing w:line="240" w:lineRule="auto"/>
        <w:rPr>
          <w:rFonts w:ascii="Times New Roman" w:hAnsi="Times New Roman"/>
        </w:rPr>
      </w:pPr>
      <w:r>
        <w:rPr>
          <w:rFonts w:ascii="Times New Roman" w:hAnsi="Times New Roman"/>
        </w:rPr>
        <w:t>Selle teabe esitamine aitab vastutavatel töötlejatel ühtlasi tagada, et nad võtavad mõnesid vajalikke kaitsemeetmeid, nagu osutatud artikli</w:t>
      </w:r>
      <w:r w:rsidR="00A04EAB">
        <w:rPr>
          <w:rFonts w:ascii="Times New Roman" w:hAnsi="Times New Roman"/>
        </w:rPr>
        <w:t> 22 lõikes 3 ja põhjenduses 71.</w:t>
      </w:r>
    </w:p>
    <w:p w:rsidR="00AF3592" w:rsidRDefault="00AF3592" w:rsidP="00AF3592">
      <w:pPr>
        <w:spacing w:line="240" w:lineRule="auto"/>
        <w:rPr>
          <w:rFonts w:ascii="Times New Roman" w:hAnsi="Times New Roman"/>
        </w:rPr>
      </w:pPr>
      <w:r>
        <w:rPr>
          <w:rFonts w:ascii="Times New Roman" w:hAnsi="Times New Roman"/>
        </w:rPr>
        <w:t>Kui automatiseeritud otsuste tegemine ja profiilianalüüs ei vasta artikli 22 lõikes 1 esitatud määratlusele, on sellegipoolest hea tava eeltoodud teave esitada. Igal juhul peab vastutav töötleja esitama andmesubjektile piisavalt teavet, et muuta töötlemine õiglaseks</w:t>
      </w:r>
      <w:r>
        <w:rPr>
          <w:rStyle w:val="FootnoteReference"/>
          <w:rFonts w:ascii="Times New Roman" w:hAnsi="Times New Roman"/>
        </w:rPr>
        <w:footnoteReference w:id="40"/>
      </w:r>
      <w:r>
        <w:rPr>
          <w:rFonts w:ascii="Times New Roman" w:hAnsi="Times New Roman"/>
        </w:rPr>
        <w:t xml:space="preserve"> ning täita kõiki muid artiklite 13 ja 14 kohaseid teabe esitamise nõudei</w:t>
      </w:r>
      <w:r w:rsidR="00A04EAB">
        <w:rPr>
          <w:rFonts w:ascii="Times New Roman" w:hAnsi="Times New Roman"/>
        </w:rPr>
        <w:t>d.</w:t>
      </w:r>
    </w:p>
    <w:p w:rsidR="00AF3592" w:rsidRPr="00874DE9" w:rsidRDefault="00AF3592" w:rsidP="00AF3592">
      <w:pPr>
        <w:jc w:val="both"/>
        <w:rPr>
          <w:rFonts w:ascii="Times New Roman" w:hAnsi="Times New Roman"/>
          <w:b/>
          <w:sz w:val="24"/>
          <w:szCs w:val="24"/>
        </w:rPr>
      </w:pPr>
      <w:r>
        <w:rPr>
          <w:rFonts w:ascii="Times New Roman" w:hAnsi="Times New Roman"/>
          <w:b/>
          <w:sz w:val="24"/>
        </w:rPr>
        <w:t>Sisuline teave „kasutatava loogika“ kohta</w:t>
      </w:r>
    </w:p>
    <w:p w:rsidR="00AF3592" w:rsidRDefault="00AF3592" w:rsidP="00AF3592">
      <w:pPr>
        <w:spacing w:line="240" w:lineRule="auto"/>
        <w:rPr>
          <w:rFonts w:ascii="Times New Roman" w:hAnsi="Times New Roman"/>
        </w:rPr>
      </w:pPr>
      <w:r>
        <w:rPr>
          <w:rFonts w:ascii="Times New Roman" w:hAnsi="Times New Roman"/>
        </w:rPr>
        <w:t>Masinõppe areng ja keerukus võivad raskendada mõistmist, kuidas automatiseeritud otsuste tegemise protsess ja profiilianalüüs toimivad.</w:t>
      </w:r>
    </w:p>
    <w:p w:rsidR="00AF3592" w:rsidRPr="000576BB" w:rsidRDefault="00AF3592" w:rsidP="00AF3592">
      <w:pPr>
        <w:spacing w:line="240" w:lineRule="auto"/>
        <w:rPr>
          <w:rFonts w:ascii="Times New Roman" w:hAnsi="Times New Roman"/>
        </w:rPr>
      </w:pPr>
      <w:r>
        <w:rPr>
          <w:rFonts w:ascii="Times New Roman" w:hAnsi="Times New Roman"/>
        </w:rPr>
        <w:t>Vastutav töötleja peaks leidma lihtsad viisid, kuidas teavitada andmesubjekti otsusele jõudmise loogikast ja kriteeriumitest, millele otsustamisel tuginetakse. Isikuandmete kaitse üldmääruse kohaselt peab vastutav töötleja esitama sisulise teave kasutatava loogika kohta, mitte tingimata kasutatud algoritmide keeruka selgituse või täieliku algoritmi</w:t>
      </w:r>
      <w:r>
        <w:rPr>
          <w:rStyle w:val="FootnoteReference"/>
          <w:rFonts w:ascii="Times New Roman" w:hAnsi="Times New Roman"/>
        </w:rPr>
        <w:footnoteReference w:id="41"/>
      </w:r>
      <w:r>
        <w:t>.</w:t>
      </w:r>
      <w:r>
        <w:rPr>
          <w:rFonts w:ascii="Times New Roman" w:hAnsi="Times New Roman"/>
        </w:rPr>
        <w:t xml:space="preserve"> Esitatav teave peaks aga olema piisavalt põhjalik, et andmesubjekt mõistaks otsuse tegemise põhjuseid.</w:t>
      </w:r>
    </w:p>
    <w:tbl>
      <w:tblPr>
        <w:tblStyle w:val="TableGrid"/>
        <w:tblW w:w="0" w:type="auto"/>
        <w:tblLook w:val="04A0" w:firstRow="1" w:lastRow="0" w:firstColumn="1" w:lastColumn="0" w:noHBand="0" w:noVBand="1"/>
      </w:tblPr>
      <w:tblGrid>
        <w:gridCol w:w="9288"/>
      </w:tblGrid>
      <w:tr w:rsidR="00AF3592" w:rsidRPr="00FA1A88" w:rsidTr="00AF3592">
        <w:tc>
          <w:tcPr>
            <w:tcW w:w="9288" w:type="dxa"/>
          </w:tcPr>
          <w:p w:rsidR="00AF3592" w:rsidRDefault="00AF3592" w:rsidP="00AF3592">
            <w:pPr>
              <w:autoSpaceDE w:val="0"/>
              <w:autoSpaceDN w:val="0"/>
              <w:adjustRightInd w:val="0"/>
              <w:spacing w:after="0" w:line="240" w:lineRule="auto"/>
              <w:jc w:val="both"/>
              <w:rPr>
                <w:rFonts w:ascii="Times New Roman" w:hAnsi="Times New Roman"/>
                <w:b/>
              </w:rPr>
            </w:pPr>
            <w:r>
              <w:rPr>
                <w:rFonts w:ascii="Times New Roman" w:hAnsi="Times New Roman"/>
                <w:b/>
              </w:rPr>
              <w:t>Näide</w:t>
            </w:r>
          </w:p>
          <w:p w:rsidR="00AF3592" w:rsidRDefault="00AF3592" w:rsidP="00AF3592">
            <w:pPr>
              <w:autoSpaceDE w:val="0"/>
              <w:autoSpaceDN w:val="0"/>
              <w:adjustRightInd w:val="0"/>
              <w:spacing w:after="0" w:line="240" w:lineRule="auto"/>
              <w:jc w:val="both"/>
              <w:rPr>
                <w:rFonts w:ascii="Times New Roman" w:hAnsi="Times New Roman"/>
                <w:b/>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Vastutav töötleja kasutab krediidihinnangut üksikisiku laenutaotluse hindamiseks ja tagasilükkamiseks. Hinnangu võis anda krediidiinfoagentuur või see võidi arvutada otse vastutava töötleja andmete põhjal.</w:t>
            </w:r>
          </w:p>
          <w:p w:rsidR="00AF3592" w:rsidRDefault="00AF3592" w:rsidP="00AF3592">
            <w:pPr>
              <w:autoSpaceDE w:val="0"/>
              <w:autoSpaceDN w:val="0"/>
              <w:adjustRightInd w:val="0"/>
              <w:spacing w:after="0" w:line="240" w:lineRule="auto"/>
              <w:rPr>
                <w:rFonts w:ascii="Times New Roman" w:hAnsi="Times New Roman"/>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Kui vastutav töötleja sellele hinnangule tugineb, peaks ta olenemata selle teabe allikast (ja kui isikuandmeid pole saadud andmesubjektilt, tuleb artikli 14 lõike 2 kohaselt teave allika kohta andmesubjektile esitada) olema võimeline seda ja selle loog</w:t>
            </w:r>
            <w:r w:rsidR="00A04EAB">
              <w:rPr>
                <w:rFonts w:ascii="Times New Roman" w:hAnsi="Times New Roman"/>
              </w:rPr>
              <w:t>ikat andmesubjektile selgitama.</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Vastutav töötleja selgitab, et see protsess võimaldab tal teha õiglasi ja vastutustundlikke laenuotsuseid. Ta esitab teabe peamiste näitajate kohta, mida otsusele jõudmisel arvesse võetakse, ning nende näitajate allika ja asjakohasuse kohta. See teave võib olla näiteks järgmine:</w:t>
            </w:r>
          </w:p>
          <w:p w:rsidR="00F35E5E" w:rsidRDefault="00F35E5E" w:rsidP="00AF3592">
            <w:pPr>
              <w:autoSpaceDE w:val="0"/>
              <w:autoSpaceDN w:val="0"/>
              <w:adjustRightInd w:val="0"/>
              <w:spacing w:after="0" w:line="240" w:lineRule="auto"/>
              <w:jc w:val="both"/>
              <w:rPr>
                <w:rFonts w:ascii="Times New Roman" w:hAnsi="Times New Roman"/>
              </w:rPr>
            </w:pP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teave, mille andmesubje</w:t>
            </w:r>
            <w:r w:rsidR="00A04EAB">
              <w:rPr>
                <w:rFonts w:ascii="Times New Roman" w:hAnsi="Times New Roman"/>
              </w:rPr>
              <w:t>kt on taotluse vormis esitanud;</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teave varasema maksekäitumise, sealhulgas maksevõlgnevuste kohta; ning</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ametlike avalike registrite teave, näiteks teave varasemate pettuste ja maksejõuetuse kohta.</w:t>
            </w:r>
          </w:p>
          <w:p w:rsidR="00AF3592" w:rsidRDefault="00AF3592" w:rsidP="00AF3592">
            <w:pPr>
              <w:autoSpaceDE w:val="0"/>
              <w:autoSpaceDN w:val="0"/>
              <w:adjustRightInd w:val="0"/>
              <w:spacing w:after="0" w:line="240" w:lineRule="auto"/>
              <w:rPr>
                <w:rFonts w:ascii="Times New Roman" w:hAnsi="Times New Roman"/>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Samuti esitab vastutav töötleja andmesubjektile teabe selle kohta, et kasutatud krediidihindamise meetodeid katsetatakse korrapäraselt, tagamaks nende õiglus, tõhusus ja erapooletus.</w:t>
            </w:r>
          </w:p>
          <w:p w:rsidR="00AF3592" w:rsidRPr="00AE43F5" w:rsidRDefault="00AF3592" w:rsidP="00E2409C">
            <w:pPr>
              <w:autoSpaceDE w:val="0"/>
              <w:autoSpaceDN w:val="0"/>
              <w:adjustRightInd w:val="0"/>
              <w:spacing w:after="0" w:line="240" w:lineRule="auto"/>
              <w:jc w:val="both"/>
              <w:rPr>
                <w:rFonts w:ascii="Times New Roman" w:hAnsi="Times New Roman"/>
              </w:rPr>
            </w:pPr>
            <w:r>
              <w:rPr>
                <w:rFonts w:ascii="Times New Roman" w:hAnsi="Times New Roman"/>
              </w:rPr>
              <w:t>Artikli 22 lõike 3 sätete kohaselt esitab vastutav töötleja kontaktandmed, et andmesubjekt saaks taotleda tagasilükkamise otsuse uuesti läbivaatamist.</w:t>
            </w:r>
          </w:p>
        </w:tc>
      </w:tr>
    </w:tbl>
    <w:p w:rsidR="00F35E5E" w:rsidRDefault="00F35E5E" w:rsidP="00AF3592">
      <w:pPr>
        <w:jc w:val="both"/>
        <w:rPr>
          <w:rFonts w:ascii="Times New Roman" w:hAnsi="Times New Roman"/>
          <w:b/>
          <w:sz w:val="24"/>
          <w:szCs w:val="24"/>
        </w:rPr>
      </w:pPr>
    </w:p>
    <w:p w:rsidR="00AF3592" w:rsidRPr="00874DE9" w:rsidRDefault="00AF3592" w:rsidP="00AF3592">
      <w:pPr>
        <w:jc w:val="both"/>
        <w:rPr>
          <w:rFonts w:ascii="Times New Roman" w:hAnsi="Times New Roman"/>
          <w:b/>
          <w:sz w:val="24"/>
          <w:szCs w:val="24"/>
        </w:rPr>
      </w:pPr>
      <w:r>
        <w:rPr>
          <w:rFonts w:ascii="Times New Roman" w:hAnsi="Times New Roman"/>
          <w:b/>
          <w:sz w:val="24"/>
        </w:rPr>
        <w:t>Tähts</w:t>
      </w:r>
      <w:r w:rsidR="00A04EAB">
        <w:rPr>
          <w:rFonts w:ascii="Times New Roman" w:hAnsi="Times New Roman"/>
          <w:b/>
          <w:sz w:val="24"/>
        </w:rPr>
        <w:t>us ja prognoositavad tagajärjed</w:t>
      </w:r>
    </w:p>
    <w:p w:rsidR="00AF3592" w:rsidRDefault="00AF3592" w:rsidP="00AF3592">
      <w:pPr>
        <w:spacing w:line="240" w:lineRule="auto"/>
        <w:rPr>
          <w:rFonts w:ascii="Times New Roman" w:hAnsi="Times New Roman"/>
        </w:rPr>
      </w:pPr>
      <w:r>
        <w:rPr>
          <w:rFonts w:ascii="Times New Roman" w:hAnsi="Times New Roman"/>
        </w:rPr>
        <w:t>Need terminid viitavad sellele, et teavet tuleb anda kavandatava või tulevase töötlemise kohta ning selle kohta, kuidas automatiseeritud otsuste tegemine võib andmesubjekti mõjutada</w:t>
      </w:r>
      <w:r>
        <w:rPr>
          <w:rStyle w:val="FootnoteReference"/>
          <w:rFonts w:ascii="Times New Roman" w:hAnsi="Times New Roman"/>
        </w:rPr>
        <w:footnoteReference w:id="42"/>
      </w:r>
      <w:r>
        <w:t>.</w:t>
      </w:r>
      <w:r>
        <w:rPr>
          <w:rFonts w:ascii="Times New Roman" w:hAnsi="Times New Roman"/>
        </w:rPr>
        <w:t xml:space="preserve"> Et see teave oleks sisukas ja arusaadav, tuleks esitada tõsielulisi ja konkreetseid näiteid võimaliku mõju laadi kohta.</w:t>
      </w:r>
    </w:p>
    <w:p w:rsidR="00AF3592" w:rsidRDefault="00AF3592" w:rsidP="00AF3592">
      <w:pPr>
        <w:spacing w:line="240" w:lineRule="auto"/>
        <w:rPr>
          <w:rFonts w:ascii="Times New Roman" w:hAnsi="Times New Roman"/>
        </w:rPr>
      </w:pPr>
      <w:r>
        <w:rPr>
          <w:rFonts w:ascii="Times New Roman" w:hAnsi="Times New Roman"/>
        </w:rPr>
        <w:t>Digitaalses keskkonnas võib vastutavatel töötlejatel olla võimalik kasutada lisavahendeid selle mõju illustreerimiseks.</w:t>
      </w:r>
    </w:p>
    <w:p w:rsidR="00AF3592" w:rsidRPr="00531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Näide</w:t>
      </w:r>
    </w:p>
    <w:p w:rsidR="00AF3592"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Kindlustusettevõte kasutab automatiseeritud otsuste tegemise protsessi, et määrata klientide sõidukäitumise jälgimise põhjal liikluskindlustusmakseid. Et kajastada töötlemise tähtsust ja prognoositavaid tagajärgi, selgitab ettevõte, et ohtlik sõidustiil võib kaasa tuua suuremad kindlustusmaksed, ning pakub mobiilirakendust, milles võrreldakse fiktiivseid juhte, kellest ühel on ohtlikud juhtimisharjumused, näiteks järsk kiirendamine </w:t>
      </w:r>
      <w:r w:rsidR="00A04EAB">
        <w:rPr>
          <w:rFonts w:ascii="Times New Roman" w:hAnsi="Times New Roman"/>
        </w:rPr>
        <w:t>ja viimasel hetkel pidurdamine.</w:t>
      </w:r>
    </w:p>
    <w:p w:rsidR="00AF3592" w:rsidRPr="008D7E99"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Ettevõte kasutab graafikat, et anda nõuandeid selle kohta, kuidas neid harjumusi parandada ja kindlustusmakseid vähendada.</w:t>
      </w:r>
    </w:p>
    <w:p w:rsidR="00AF3592" w:rsidRPr="008D7E99" w:rsidRDefault="00AF3592" w:rsidP="00AF3592">
      <w:pPr>
        <w:spacing w:line="240" w:lineRule="auto"/>
        <w:rPr>
          <w:rFonts w:ascii="Times New Roman" w:hAnsi="Times New Roman"/>
        </w:rPr>
      </w:pPr>
      <w:r>
        <w:rPr>
          <w:rFonts w:ascii="Times New Roman" w:hAnsi="Times New Roman"/>
        </w:rPr>
        <w:t>Vastutavad töötlejad saavad kasutada sarnaseid visuaalseid meetodeid, et sel</w:t>
      </w:r>
      <w:r w:rsidR="00A04EAB">
        <w:rPr>
          <w:rFonts w:ascii="Times New Roman" w:hAnsi="Times New Roman"/>
        </w:rPr>
        <w:t>gitada, kuidas otsus on tehtud.</w:t>
      </w:r>
    </w:p>
    <w:p w:rsidR="00AF3592" w:rsidRDefault="00AF3592" w:rsidP="00AF3592">
      <w:pPr>
        <w:pStyle w:val="Heading3"/>
        <w:jc w:val="both"/>
      </w:pPr>
      <w:bookmarkStart w:id="102" w:name="_Toc504568079"/>
      <w:bookmarkStart w:id="103" w:name="_Toc521509221"/>
      <w:r>
        <w:t>Artikli 15 lõike 1 punkt h – õigus tutvuda andmetega</w:t>
      </w:r>
      <w:bookmarkEnd w:id="102"/>
      <w:bookmarkEnd w:id="103"/>
    </w:p>
    <w:p w:rsidR="00AF3592" w:rsidRDefault="00AF3592" w:rsidP="00AF3592">
      <w:pPr>
        <w:spacing w:after="0" w:line="240" w:lineRule="auto"/>
        <w:jc w:val="both"/>
      </w:pPr>
    </w:p>
    <w:p w:rsidR="00AF3592" w:rsidRDefault="00AF3592" w:rsidP="00AF3592">
      <w:pPr>
        <w:spacing w:after="0" w:line="240" w:lineRule="auto"/>
        <w:rPr>
          <w:rFonts w:ascii="Times New Roman" w:hAnsi="Times New Roman"/>
        </w:rPr>
      </w:pPr>
      <w:r>
        <w:rPr>
          <w:rFonts w:ascii="Times New Roman" w:hAnsi="Times New Roman"/>
        </w:rPr>
        <w:t>Artikli 15 lõike 1 punkti h kohaselt on andmesubjektidel õigus saada üksnes automatiseeritud otsuste tegemise, sealhulgas profiilianalüüsi kohta sama teavet, nagu nõutakse artikli 13 lõike 2 punktiga f ja artikli 14 lõike 2 punktiga g, nimelt:</w:t>
      </w:r>
    </w:p>
    <w:p w:rsidR="00AF3592" w:rsidRDefault="00AF3592" w:rsidP="00AF3592">
      <w:pPr>
        <w:spacing w:after="0" w:line="240" w:lineRule="auto"/>
        <w:rPr>
          <w:rFonts w:ascii="Times New Roman" w:hAnsi="Times New Roman"/>
        </w:rPr>
      </w:pP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teavet automatiseeritud otsuste, sealhulgas profiilianalüüsi tegemise kohta;</w:t>
      </w: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sisulist teavet kasutatava loogika kohta ning</w:t>
      </w:r>
    </w:p>
    <w:p w:rsidR="00AF3592"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teavet sellise töötlemise tähtsuse ja prognoositavate tagajärgede kohta andmesubjekti jaoks.</w:t>
      </w:r>
    </w:p>
    <w:p w:rsidR="00AF3592" w:rsidRPr="00840E13" w:rsidRDefault="00AF3592" w:rsidP="00AF3592">
      <w:pPr>
        <w:pStyle w:val="ListParagraph"/>
        <w:spacing w:after="0" w:line="240" w:lineRule="auto"/>
        <w:rPr>
          <w:rFonts w:ascii="Times New Roman" w:hAnsi="Times New Roman"/>
        </w:rPr>
      </w:pPr>
    </w:p>
    <w:p w:rsidR="00AF3592" w:rsidRDefault="00AF3592" w:rsidP="00AF3592">
      <w:pPr>
        <w:spacing w:after="0" w:line="240" w:lineRule="auto"/>
        <w:rPr>
          <w:color w:val="000000"/>
        </w:rPr>
      </w:pPr>
      <w:r>
        <w:rPr>
          <w:rFonts w:ascii="Times New Roman" w:hAnsi="Times New Roman"/>
        </w:rPr>
        <w:t>Lähtudes oma artikli 13 kohastest kohustustest, peaks vastutav töötleja olema juba andnud andmesubjektile selle teabe</w:t>
      </w:r>
      <w:r>
        <w:rPr>
          <w:rStyle w:val="FootnoteReference"/>
          <w:color w:val="000000"/>
        </w:rPr>
        <w:footnoteReference w:id="43"/>
      </w:r>
      <w:r>
        <w:t>.</w:t>
      </w:r>
    </w:p>
    <w:p w:rsidR="00AF3592" w:rsidRDefault="00AF3592" w:rsidP="00AF3592">
      <w:pPr>
        <w:spacing w:after="0" w:line="240" w:lineRule="auto"/>
        <w:rPr>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 xml:space="preserve">Artikli 15 lõike 1 punktis h on öeldud, et vastutav töötleja peaks esitama andmesubjektile teabe töötlemise </w:t>
      </w:r>
      <w:r>
        <w:rPr>
          <w:rFonts w:ascii="Times New Roman" w:hAnsi="Times New Roman"/>
          <w:i/>
          <w:color w:val="000000"/>
        </w:rPr>
        <w:t>prognoositavate</w:t>
      </w:r>
      <w:r>
        <w:rPr>
          <w:rFonts w:ascii="Times New Roman" w:hAnsi="Times New Roman"/>
          <w:color w:val="000000"/>
        </w:rPr>
        <w:t xml:space="preserve"> </w:t>
      </w:r>
      <w:r>
        <w:rPr>
          <w:rFonts w:ascii="Times New Roman" w:hAnsi="Times New Roman"/>
          <w:i/>
          <w:color w:val="000000"/>
        </w:rPr>
        <w:t>tagajärgede</w:t>
      </w:r>
      <w:r>
        <w:rPr>
          <w:rFonts w:ascii="Times New Roman" w:hAnsi="Times New Roman"/>
          <w:color w:val="000000"/>
        </w:rPr>
        <w:t xml:space="preserve"> kohta, mitte </w:t>
      </w:r>
      <w:r>
        <w:rPr>
          <w:rFonts w:ascii="Times New Roman" w:hAnsi="Times New Roman"/>
          <w:i/>
          <w:color w:val="000000"/>
        </w:rPr>
        <w:t>konkreetse</w:t>
      </w:r>
      <w:r>
        <w:rPr>
          <w:rFonts w:ascii="Times New Roman" w:hAnsi="Times New Roman"/>
          <w:color w:val="000000"/>
        </w:rPr>
        <w:t xml:space="preserve"> otsuse selgituse. </w:t>
      </w:r>
      <w:r>
        <w:rPr>
          <w:rFonts w:ascii="Times New Roman" w:hAnsi="Times New Roman"/>
        </w:rPr>
        <w:t>Põhjenduses 63 on seda selgitatud, märkides, et igal andmesubjektil peaks olema õigus saada „teade“ automatiseeritud andmetöötluse, sealhulgas kasutatud loogika kohta ning (</w:t>
      </w:r>
      <w:r>
        <w:rPr>
          <w:rFonts w:ascii="Times New Roman" w:hAnsi="Times New Roman"/>
          <w:i/>
        </w:rPr>
        <w:t xml:space="preserve">vähemalt </w:t>
      </w:r>
      <w:r>
        <w:rPr>
          <w:rFonts w:ascii="Times New Roman" w:hAnsi="Times New Roman"/>
        </w:rPr>
        <w:t>juhul kui töötlemine põhineb profiilianalüüsil)</w:t>
      </w:r>
      <w:r>
        <w:rPr>
          <w:rFonts w:ascii="Times New Roman" w:hAnsi="Times New Roman"/>
          <w:color w:val="000000"/>
        </w:rPr>
        <w:t xml:space="preserve"> </w:t>
      </w:r>
      <w:r w:rsidR="00A04EAB">
        <w:rPr>
          <w:rFonts w:ascii="Times New Roman" w:hAnsi="Times New Roman"/>
        </w:rPr>
        <w:t>töötlemise tagajärgede kohta.</w:t>
      </w:r>
    </w:p>
    <w:p w:rsidR="00AF3592" w:rsidRDefault="00AF3592" w:rsidP="00AF3592">
      <w:pPr>
        <w:spacing w:after="0" w:line="240" w:lineRule="auto"/>
        <w:rPr>
          <w:rFonts w:ascii="Times New Roman" w:hAnsi="Times New Roman"/>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Kui andmesubjektid kasutavad oma artikli 15 kohaseid õigusi, on neil võimalik saada teada nende kohta tehtud otsusest, sealhulgas profiil</w:t>
      </w:r>
      <w:r w:rsidR="00A04EAB">
        <w:rPr>
          <w:rFonts w:ascii="Times New Roman" w:hAnsi="Times New Roman"/>
          <w:color w:val="000000"/>
        </w:rPr>
        <w:t>ianalüüsil põhinevast otsusest.</w:t>
      </w:r>
    </w:p>
    <w:p w:rsidR="00AF3592" w:rsidRDefault="00AF3592" w:rsidP="00AF3592">
      <w:pPr>
        <w:spacing w:after="0" w:line="240" w:lineRule="auto"/>
        <w:rPr>
          <w:rFonts w:ascii="Times New Roman" w:hAnsi="Times New Roman"/>
          <w:color w:val="000000"/>
        </w:rPr>
      </w:pPr>
    </w:p>
    <w:p w:rsidR="00AF3592" w:rsidRPr="00C9197F" w:rsidRDefault="00AF3592" w:rsidP="00AF3592">
      <w:pPr>
        <w:spacing w:after="0" w:line="240" w:lineRule="auto"/>
        <w:rPr>
          <w:rFonts w:ascii="Times New Roman" w:hAnsi="Times New Roman"/>
        </w:rPr>
      </w:pPr>
      <w:r>
        <w:rPr>
          <w:rFonts w:ascii="Times New Roman" w:hAnsi="Times New Roman"/>
          <w:color w:val="000000"/>
        </w:rPr>
        <w:t>Vastutav töötleja peaks esitama andmesubjektile üldteabe (eelkõige tegurite kohta, mida otsustusprotsessis arvesse võeti ja nende vastava tähtsuse kohta koondtasandil), mis on andmesubjektile ühtlasi kasulik otsuse vaidlustamiseks.</w:t>
      </w:r>
    </w:p>
    <w:p w:rsidR="00AF3592" w:rsidRPr="004B432D" w:rsidRDefault="00AF3592" w:rsidP="00AF3592">
      <w:pPr>
        <w:spacing w:after="0" w:line="240" w:lineRule="auto"/>
        <w:jc w:val="both"/>
        <w:rPr>
          <w:rFonts w:ascii="Times New Roman" w:hAnsi="Times New Roman"/>
        </w:rPr>
      </w:pPr>
      <w:bookmarkStart w:id="104" w:name="_Article_22(1)_–"/>
      <w:bookmarkStart w:id="105" w:name="_Article_22(3)_-"/>
      <w:bookmarkEnd w:id="104"/>
      <w:bookmarkEnd w:id="105"/>
    </w:p>
    <w:p w:rsidR="00AF3592" w:rsidRPr="00D948F3" w:rsidRDefault="00AF3592" w:rsidP="00AF3592">
      <w:pPr>
        <w:pStyle w:val="Heading2"/>
      </w:pPr>
      <w:bookmarkStart w:id="106" w:name="_Toc504568080"/>
      <w:bookmarkStart w:id="107" w:name="_Toc521509222"/>
      <w:r>
        <w:t>Asjakohaste kaitsemeetmete kehtestamine</w:t>
      </w:r>
      <w:bookmarkEnd w:id="106"/>
      <w:bookmarkEnd w:id="107"/>
    </w:p>
    <w:p w:rsidR="00AF3592" w:rsidRDefault="00AF3592" w:rsidP="00AF3592">
      <w:pPr>
        <w:spacing w:after="0" w:line="240" w:lineRule="auto"/>
        <w:rPr>
          <w:rFonts w:ascii="Times New Roman" w:hAnsi="Times New Roman"/>
        </w:rPr>
      </w:pPr>
      <w:r>
        <w:rPr>
          <w:rFonts w:ascii="Times New Roman" w:hAnsi="Times New Roman"/>
        </w:rPr>
        <w:t>Kui töötlemise alus on artikli 22 lõike 2 punkt a või c, peavad vastutavad töötlejad artikli 22 lõike 3 kohaselt rakendama asjakohaseid meetmeid, et kaitsta andmesubjekti õigusi ja vabadusi ning õigustatud huve. Artikli 22 lõike 2 punkti b kohaselt peavad ka liidu või liikmesriigi õiguses, mille alusel töötlemine lubatud on, olema sätest</w:t>
      </w:r>
      <w:r w:rsidR="00A04EAB">
        <w:rPr>
          <w:rFonts w:ascii="Times New Roman" w:hAnsi="Times New Roman"/>
        </w:rPr>
        <w:t>atud asjakohased kaitsemeetmed.</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Need meetmed peaksid hõlmama vähemalt viisi, kuidas andmesubjektil on võimalik saada otsene isiklik kontakt, väljendada oma s</w:t>
      </w:r>
      <w:r w:rsidR="00A04EAB">
        <w:rPr>
          <w:rFonts w:ascii="Times New Roman" w:hAnsi="Times New Roman"/>
        </w:rPr>
        <w:t>eisukohta ja vaidlustada otsus.</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Inimese sekkumine on põhielement. Läbivaatamisega peaks tegelema keegi, kellel on asjakohased volitused ja võime otsust muuta. Läbivaataja peaks asjakohaseid andmeid, sealhulgas mistahes lisateavet, mida andmesubjekt esitab, põhjalikult hindama.</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Põhjenduses 71 on rõhutatud, et </w:t>
      </w:r>
      <w:r>
        <w:rPr>
          <w:rFonts w:ascii="Times New Roman" w:hAnsi="Times New Roman"/>
          <w:i/>
        </w:rPr>
        <w:t>igal juhul</w:t>
      </w:r>
      <w:r>
        <w:rPr>
          <w:rFonts w:ascii="Times New Roman" w:hAnsi="Times New Roman"/>
        </w:rPr>
        <w:t xml:space="preserve"> peaksid sobivad kaitsemeetmed muu hulgas hõlmama:</w:t>
      </w:r>
    </w:p>
    <w:p w:rsidR="00AF3592"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after="0" w:line="240" w:lineRule="auto"/>
              <w:jc w:val="both"/>
              <w:rPr>
                <w:rFonts w:ascii="Times New Roman" w:hAnsi="Times New Roman"/>
              </w:rPr>
            </w:pPr>
            <w:r>
              <w:rPr>
                <w:rFonts w:ascii="Times New Roman" w:hAnsi="Times New Roman"/>
              </w:rPr>
              <w:t xml:space="preserve">[---] andmesubjektile konkreetse teabe andmist ja [---] õigust saada selgitust otsuse kohta, mis tehti pärast sellist hindamist, ning õigust seda otsust vaidlustada. </w:t>
            </w:r>
          </w:p>
        </w:tc>
      </w:tr>
    </w:tbl>
    <w:p w:rsidR="00AF3592" w:rsidRDefault="00AF3592" w:rsidP="00AF3592">
      <w:pPr>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Vastutav töötleja peab pakkuma andmesubjektile lihtsat viisi nende õiguste kasutamiseks.</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See rõhutab vajadust töötlemise läbipaistvuse järele. Andmesubjekt saab otsuse vaidlustada või oma seisukohta väljendada üksnes siis, kui ta mõistab täielikult, kuidas ja mille põhjal otsus on tehtud. Läbipaistvusnõudeid on käsitletud IV peatükis (E jaos).</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Kogutud või jagatud andmete vigasus või kallutatus või automatiseeritud otsuste tegemise protsessi vigasus või kallutatus võib kaasa tuua:</w:t>
      </w:r>
    </w:p>
    <w:p w:rsidR="00AF3592" w:rsidRDefault="00A04EAB" w:rsidP="00AF3592">
      <w:pPr>
        <w:pStyle w:val="ListParagraph"/>
        <w:numPr>
          <w:ilvl w:val="0"/>
          <w:numId w:val="21"/>
        </w:numPr>
        <w:spacing w:after="0" w:line="240" w:lineRule="auto"/>
        <w:rPr>
          <w:rFonts w:ascii="Times New Roman" w:hAnsi="Times New Roman"/>
        </w:rPr>
      </w:pPr>
      <w:r>
        <w:rPr>
          <w:rFonts w:ascii="Times New Roman" w:hAnsi="Times New Roman"/>
        </w:rPr>
        <w:t>väära liigitamise; ning</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ebatäpsetel prognoosidel põhinevad </w:t>
      </w:r>
      <w:r w:rsidR="00A04EAB">
        <w:rPr>
          <w:rFonts w:ascii="Times New Roman" w:hAnsi="Times New Roman"/>
        </w:rPr>
        <w:t>hinnangud, mis</w:t>
      </w:r>
    </w:p>
    <w:p w:rsidR="00AF3592" w:rsidRPr="00C463B8"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mõjut</w:t>
      </w:r>
      <w:r w:rsidR="00A04EAB">
        <w:rPr>
          <w:rFonts w:ascii="Times New Roman" w:hAnsi="Times New Roman"/>
        </w:rPr>
        <w:t>avad üksikisikuid negatiivselt.</w:t>
      </w:r>
    </w:p>
    <w:p w:rsidR="00AF3592" w:rsidRPr="004F1F21"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Vastutavad töötlejad peaksid töödeldavaid andmekogusid sageli hindama, et kontrollida kallutatust, ning töötama välja viisid, kuidas tegeleda kahjustavate elementidega, sealhulgas liigse tuginemisega k</w:t>
      </w:r>
      <w:r w:rsidR="00A04EAB">
        <w:rPr>
          <w:rFonts w:ascii="Times New Roman" w:hAnsi="Times New Roman"/>
        </w:rPr>
        <w:t>orrelatsioonidele.</w:t>
      </w:r>
    </w:p>
    <w:p w:rsidR="00AF3592" w:rsidRDefault="00AF3592" w:rsidP="00AF3592">
      <w:pPr>
        <w:spacing w:after="0" w:line="240" w:lineRule="auto"/>
        <w:rPr>
          <w:rFonts w:ascii="Times New Roman" w:hAnsi="Times New Roman"/>
        </w:rPr>
      </w:pPr>
      <w:r>
        <w:rPr>
          <w:rFonts w:ascii="Times New Roman" w:hAnsi="Times New Roman"/>
        </w:rPr>
        <w:t>Süsteemid, millega algoritme kontrollitakse, ning automatiseeritud otsuste tegemise, sealhulgas profiilianalüüsi täpsuse ja asjakohasuse korrapärane läbivaatami</w:t>
      </w:r>
      <w:r w:rsidR="00A04EAB">
        <w:rPr>
          <w:rFonts w:ascii="Times New Roman" w:hAnsi="Times New Roman"/>
        </w:rPr>
        <w:t>ne on samuti kasulikud meetmed.</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Vastutavad töötlejad peaksid kehtestama asjakohased menetlused ja meetmed vigade, ebatäpsuste</w:t>
      </w:r>
      <w:r>
        <w:rPr>
          <w:rStyle w:val="FootnoteReference"/>
          <w:rFonts w:ascii="Times New Roman" w:hAnsi="Times New Roman"/>
        </w:rPr>
        <w:footnoteReference w:id="44"/>
      </w:r>
      <w:r>
        <w:rPr>
          <w:rFonts w:ascii="Times New Roman" w:hAnsi="Times New Roman"/>
        </w:rPr>
        <w:t xml:space="preserve"> või eriliiki andmetel põhineva diskrimineerimise vältimiseks. Neid meetmeid tuleks võtta tsükliliselt; mitte üksnes profiilide loomise etapis, vaid ka pidevalt, kui profiile üksikisikute suhtes kohaldatakse. Sellise kontrollimise tulemusi tuleks arve</w:t>
      </w:r>
      <w:r w:rsidR="00A04EAB">
        <w:rPr>
          <w:rFonts w:ascii="Times New Roman" w:hAnsi="Times New Roman"/>
        </w:rPr>
        <w:t>sse võtta süsteemi arendamisel.</w:t>
      </w:r>
    </w:p>
    <w:p w:rsidR="00AF3592" w:rsidRDefault="00AF3592" w:rsidP="00AF3592">
      <w:pPr>
        <w:spacing w:after="0" w:line="240" w:lineRule="auto"/>
        <w:rPr>
          <w:rFonts w:ascii="Times New Roman" w:hAnsi="Times New Roman"/>
        </w:rPr>
      </w:pPr>
    </w:p>
    <w:p w:rsidR="00AF3592" w:rsidRPr="00C61104" w:rsidRDefault="00AF3592" w:rsidP="00AF3592">
      <w:pPr>
        <w:spacing w:after="0" w:line="240" w:lineRule="auto"/>
        <w:jc w:val="both"/>
        <w:rPr>
          <w:rFonts w:ascii="Times New Roman" w:hAnsi="Times New Roman"/>
        </w:rPr>
      </w:pPr>
      <w:r>
        <w:rPr>
          <w:rFonts w:ascii="Times New Roman" w:hAnsi="Times New Roman"/>
        </w:rPr>
        <w:t xml:space="preserve">Veel näiteid asjakohaste kaitsemeetmete kohta leiate </w:t>
      </w:r>
      <w:hyperlink w:anchor="_Recommendations" w:history="1">
        <w:r>
          <w:rPr>
            <w:rStyle w:val="Hyperlink"/>
            <w:rFonts w:ascii="Times New Roman" w:hAnsi="Times New Roman"/>
          </w:rPr>
          <w:t>soovituste</w:t>
        </w:r>
      </w:hyperlink>
      <w:r>
        <w:rPr>
          <w:rFonts w:ascii="Times New Roman" w:hAnsi="Times New Roman"/>
        </w:rPr>
        <w:t xml:space="preserve"> jaost</w:t>
      </w:r>
      <w:r>
        <w:t>.</w:t>
      </w:r>
    </w:p>
    <w:p w:rsidR="004F1F21" w:rsidRPr="004F1F21" w:rsidRDefault="0025078C" w:rsidP="007A4121">
      <w:pPr>
        <w:pStyle w:val="Heading1"/>
      </w:pPr>
      <w:bookmarkStart w:id="108" w:name="_Children_and_profiling"/>
      <w:bookmarkStart w:id="109" w:name="_Toc468695865"/>
      <w:bookmarkEnd w:id="108"/>
      <w:r>
        <w:tab/>
      </w:r>
      <w:bookmarkStart w:id="110" w:name="_Toc504568081"/>
      <w:bookmarkStart w:id="111" w:name="_Toc521509223"/>
      <w:r>
        <w:t>Lapsed ja profiilianalüüs</w:t>
      </w:r>
      <w:bookmarkEnd w:id="109"/>
      <w:bookmarkEnd w:id="110"/>
      <w:bookmarkEnd w:id="111"/>
    </w:p>
    <w:p w:rsidR="00B056AE" w:rsidRPr="00F50D8D" w:rsidRDefault="00B056AE" w:rsidP="00B056AE">
      <w:pPr>
        <w:spacing w:after="0" w:line="240" w:lineRule="auto"/>
        <w:rPr>
          <w:rFonts w:ascii="Times New Roman" w:hAnsi="Times New Roman"/>
        </w:rPr>
      </w:pPr>
      <w:r>
        <w:rPr>
          <w:rFonts w:ascii="Times New Roman" w:hAnsi="Times New Roman"/>
        </w:rPr>
        <w:t>Isikuandmete kaitse üldmääruses on kehtestatud vastutavatele töötlejatele laste isikuandmete töötlemisel lisakohustused.</w:t>
      </w:r>
    </w:p>
    <w:p w:rsidR="00B056AE" w:rsidRPr="00F50D8D"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Artiklis 22 pole eristatud, kas töötlemine puudutab täiskasvanuid või lapsi. Põhjenduses 71 on aga öeldud, et üksnes automatiseeritud otsuste tegemist, sealhulgas profiilianalüüsi, millel on õiguslikud tagajärjed või samamoodi märkimisväärne mõju, ei tohiks kohaldata laste suhtes</w:t>
      </w:r>
      <w:r>
        <w:rPr>
          <w:rStyle w:val="FootnoteReference"/>
          <w:rFonts w:ascii="Times New Roman" w:eastAsiaTheme="majorEastAsia" w:hAnsi="Times New Roman"/>
        </w:rPr>
        <w:footnoteReference w:id="45"/>
      </w:r>
      <w:r>
        <w:t>.</w:t>
      </w:r>
      <w:r>
        <w:rPr>
          <w:rFonts w:ascii="Times New Roman" w:hAnsi="Times New Roman"/>
        </w:rPr>
        <w:t xml:space="preserve"> Kuna seda sõnastust artiklis endas ei kasutata, ei leia artikli 29 töörühm, et see annaks edasi sellise töötlemise absoluutset keeldu laste puhul. Seda põhjendust silmas pidades leiab artikli 29 töörühm aga, et vastutavad töötlejad peaksid üldjuhul tuginema töötlemise põhjendamisel artikli 2</w:t>
      </w:r>
      <w:r w:rsidR="00A04EAB">
        <w:rPr>
          <w:rFonts w:ascii="Times New Roman" w:hAnsi="Times New Roman"/>
        </w:rPr>
        <w:t>2 lõike 2 kohastele eranditele.</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Sellele vaatamata võib esineda olukordi, kus vastutavad töötlejad peavad tegema seoses lastega üksnes automatiseeritud otsuseid, sealhulgas profiilianalüüsi, millel on õiguslikud tagajärjed või mis avaldab samamoodi märkimisväär</w:t>
      </w:r>
      <w:r w:rsidR="00B47D5F">
        <w:rPr>
          <w:rFonts w:ascii="Times New Roman" w:hAnsi="Times New Roman"/>
        </w:rPr>
        <w:t>set</w:t>
      </w:r>
      <w:r>
        <w:rPr>
          <w:rFonts w:ascii="Times New Roman" w:hAnsi="Times New Roman"/>
        </w:rPr>
        <w:t xml:space="preserve"> mõju, näiteks selleks, et kaitsta laste heaolu. Siis võib andmeid sõltuvalt asjaoludest töödelda artikli 22 lõike 2 punktides a, b võ</w:t>
      </w:r>
      <w:r w:rsidR="00A04EAB">
        <w:rPr>
          <w:rFonts w:ascii="Times New Roman" w:hAnsi="Times New Roman"/>
        </w:rPr>
        <w:t>i c sätestatud erandite alusel.</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Sellistel juhtudel peavad olema kehtestatud asjakohased kaitsemeetmed, nagu nõutud artikli 22 lõike 2 punktiga b ja artikli 22 lõikega 3, ning need peavad lastele sobima. Vastutav töötleja peab tagama, et need kaitsemeetmed on tõhusad nende laste õiguste, vabaduste ja õigustatud huvide kaitsmisel, kelle andmeid nad töötlevad.</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Vajadusele laste erilise kaitse järele on viidatud põhjenduses 38, milles on öeldud:</w:t>
      </w:r>
    </w:p>
    <w:p w:rsidR="00B056AE" w:rsidRPr="00F50D8D" w:rsidRDefault="00B056AE" w:rsidP="00B056AE">
      <w:pPr>
        <w:spacing w:after="0" w:line="240" w:lineRule="auto"/>
        <w:jc w:val="both"/>
        <w:rPr>
          <w:rFonts w:ascii="Times New Roman" w:hAnsi="Times New Roman"/>
        </w:rPr>
      </w:pPr>
    </w:p>
    <w:p w:rsidR="00B056AE" w:rsidRPr="00F50D8D"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Pr>
          <w:rFonts w:ascii="Times New Roman" w:hAnsi="Times New Roman"/>
        </w:rPr>
        <w:t>„Laste isikuandmed väärivad erilist kaitset, kuna lapsed ei pruugi olla piisavalt teadlikud asjaomastest ohtudest, tagajärgedest ja kaitsemeetmetest ning oma õigustest seoses isikuandmete töötlemisega. Niisugune eriline kaitse peaks eelkõige rakenduma laste isikuandmete kasutamisel turunduse eesmärgil või isiku või kasutajaprofiili loomiseks ja laste isikuandmete kogumisel otse lastele pakutavate teenuste kasutamise puhul“.</w:t>
      </w:r>
    </w:p>
    <w:p w:rsidR="00B056AE" w:rsidRPr="00F50D8D" w:rsidRDefault="00B056AE" w:rsidP="00B056AE">
      <w:pPr>
        <w:spacing w:after="0" w:line="240" w:lineRule="auto"/>
        <w:jc w:val="both"/>
        <w:rPr>
          <w:rFonts w:ascii="Times New Roman" w:hAnsi="Times New Roman"/>
          <w:i/>
        </w:rPr>
      </w:pPr>
    </w:p>
    <w:p w:rsidR="00B056AE" w:rsidRPr="00F50D8D" w:rsidRDefault="00B056AE" w:rsidP="00B056AE">
      <w:pPr>
        <w:spacing w:after="0" w:line="240" w:lineRule="auto"/>
        <w:rPr>
          <w:rFonts w:ascii="Times New Roman" w:hAnsi="Times New Roman"/>
        </w:rPr>
      </w:pPr>
      <w:r>
        <w:rPr>
          <w:rFonts w:ascii="Times New Roman" w:hAnsi="Times New Roman"/>
        </w:rPr>
        <w:t>Artikliga 22 ei keelata vastutavatel töötlejatel teha laste kohta üksnes automatiseeritud otsuseid, kui otsusel pole lapse jaoks õiguslikke tagajärgi või kui see ei avalda samamoodi märkimisväärset mõju. Sellise üksnes automatiseeritud otsuste tegemisega, mis mõjutab lapse valikuid ja käitumist, võivad aga olenevalt asjaomaste valikute ja käitumise laadist kaasneda laste jaoks õiguslikud tagajärjed ja</w:t>
      </w:r>
      <w:r w:rsidR="00A04EAB">
        <w:rPr>
          <w:rFonts w:ascii="Times New Roman" w:hAnsi="Times New Roman"/>
        </w:rPr>
        <w:t xml:space="preserve"> samamoodi märkimisväärne mõju.</w:t>
      </w:r>
    </w:p>
    <w:p w:rsidR="00B056AE" w:rsidRPr="00F50D8D" w:rsidRDefault="00B056AE" w:rsidP="00B056AE">
      <w:pPr>
        <w:spacing w:after="0" w:line="240" w:lineRule="auto"/>
        <w:rPr>
          <w:rFonts w:ascii="Times New Roman" w:hAnsi="Times New Roman"/>
        </w:rPr>
      </w:pPr>
    </w:p>
    <w:p w:rsidR="00B056AE" w:rsidRPr="00F50D8D" w:rsidRDefault="00B056AE" w:rsidP="00B056AE">
      <w:pPr>
        <w:spacing w:after="0" w:line="240" w:lineRule="auto"/>
        <w:rPr>
          <w:rFonts w:ascii="Times New Roman" w:hAnsi="Times New Roman"/>
        </w:rPr>
      </w:pPr>
      <w:r>
        <w:rPr>
          <w:rFonts w:ascii="Times New Roman" w:hAnsi="Times New Roman"/>
        </w:rPr>
        <w:t>Kuna lapsed esindavad haavatavamat ühiskonnarühma, peaksid organisatsioonid üldiselt hoiduma nende profiilide koostamisest turunduse eesmärgil</w:t>
      </w:r>
      <w:r>
        <w:rPr>
          <w:rStyle w:val="FootnoteReference"/>
          <w:rFonts w:ascii="Times New Roman" w:hAnsi="Times New Roman"/>
        </w:rPr>
        <w:footnoteReference w:id="46"/>
      </w:r>
      <w:r>
        <w:t>.</w:t>
      </w:r>
      <w:r>
        <w:rPr>
          <w:rFonts w:ascii="Times New Roman" w:hAnsi="Times New Roman"/>
        </w:rPr>
        <w:t xml:space="preserve"> Lapsed võivad olla veebikeskkonnas eriti tundlikud ning käitumispõhine reklaam võib neid rohkem mõjutada. Näiteks veebimängude puhul võidakse profiilianalüüsi kasutada selleks, et suunata reklaam nendele mängijatele, kes võivad algoritmi põhjal mängus tõenäolisemalt raha kulutada, ning et pakkuda personaalsemaid reklaame. Lapse vanus ja küpsus võivad mõjutada nende võimet mõista sellise turundamise ajendeid või tagajärgi</w:t>
      </w:r>
      <w:r>
        <w:rPr>
          <w:rStyle w:val="FootnoteReference"/>
          <w:rFonts w:ascii="Times New Roman" w:eastAsiaTheme="majorEastAsia" w:hAnsi="Times New Roman"/>
        </w:rPr>
        <w:footnoteReference w:id="47"/>
      </w:r>
      <w:r>
        <w:t>.</w:t>
      </w:r>
    </w:p>
    <w:p w:rsidR="00B056AE" w:rsidRPr="00F50D8D" w:rsidRDefault="00B056AE" w:rsidP="00B056AE">
      <w:pPr>
        <w:spacing w:after="0" w:line="240" w:lineRule="auto"/>
        <w:rPr>
          <w:rFonts w:ascii="Times New Roman" w:hAnsi="Times New Roman"/>
        </w:rPr>
      </w:pPr>
    </w:p>
    <w:p w:rsidR="00B056AE" w:rsidRPr="00794B43" w:rsidRDefault="00B056AE" w:rsidP="00B056AE">
      <w:pPr>
        <w:spacing w:after="0" w:line="240" w:lineRule="auto"/>
        <w:rPr>
          <w:sz w:val="24"/>
          <w:szCs w:val="24"/>
        </w:rPr>
      </w:pPr>
      <w:r>
        <w:rPr>
          <w:rFonts w:ascii="Times New Roman" w:hAnsi="Times New Roman"/>
        </w:rPr>
        <w:t>Artikli 40 lõike 2 punktis g on sõnaselgelt viidatud selliste toimimisjuhendite koostamisele, mis sisaldavad lastega seotud kaitsemeetmeid; võimalik võib olla ka olemasolevate toimimisjuhendite arendamine</w:t>
      </w:r>
      <w:r>
        <w:rPr>
          <w:rStyle w:val="FootnoteReference"/>
          <w:rFonts w:ascii="Times New Roman" w:hAnsi="Times New Roman"/>
        </w:rPr>
        <w:footnoteReference w:id="48"/>
      </w:r>
      <w:r>
        <w:t>.</w:t>
      </w:r>
    </w:p>
    <w:p w:rsidR="00C61104" w:rsidRPr="004F1F21" w:rsidRDefault="00C61104" w:rsidP="00617EC0">
      <w:pPr>
        <w:spacing w:after="0" w:line="240" w:lineRule="auto"/>
        <w:jc w:val="both"/>
        <w:rPr>
          <w:rFonts w:ascii="Times New Roman" w:hAnsi="Times New Roman"/>
        </w:rPr>
      </w:pPr>
    </w:p>
    <w:p w:rsidR="004F1F21" w:rsidRPr="004F1F21" w:rsidRDefault="004F1F21" w:rsidP="0060552C">
      <w:pPr>
        <w:pStyle w:val="Heading1"/>
      </w:pPr>
      <w:bookmarkStart w:id="112" w:name="_Data_protection_impact"/>
      <w:bookmarkStart w:id="113" w:name="_Toc504568082"/>
      <w:bookmarkStart w:id="114" w:name="_Toc521509224"/>
      <w:bookmarkEnd w:id="112"/>
      <w:r>
        <w:t>Andmekaitsealased mõjuhinnangud ja andmekaitseametnikud</w:t>
      </w:r>
      <w:bookmarkEnd w:id="113"/>
      <w:bookmarkEnd w:id="114"/>
    </w:p>
    <w:p w:rsidR="000B073D" w:rsidRPr="00EC136F" w:rsidRDefault="000B073D" w:rsidP="00617EC0">
      <w:pPr>
        <w:spacing w:line="240" w:lineRule="auto"/>
        <w:jc w:val="both"/>
        <w:rPr>
          <w:rFonts w:ascii="Times New Roman" w:hAnsi="Times New Roman"/>
        </w:rPr>
      </w:pPr>
      <w:r>
        <w:rPr>
          <w:rFonts w:ascii="Times New Roman" w:hAnsi="Times New Roman"/>
        </w:rPr>
        <w:t>Vastutus on oluline teema ning üks isikuandmete kaitse üldmääruses esitatud sõnaselgetest nõuetest.</w:t>
      </w:r>
      <w:r>
        <w:rPr>
          <w:rStyle w:val="FootnoteReference"/>
          <w:rFonts w:ascii="Times New Roman" w:hAnsi="Times New Roman"/>
        </w:rPr>
        <w:t xml:space="preserve"> </w:t>
      </w:r>
      <w:r>
        <w:rPr>
          <w:rStyle w:val="FootnoteReference"/>
          <w:rFonts w:ascii="Times New Roman" w:hAnsi="Times New Roman"/>
        </w:rPr>
        <w:footnoteReference w:id="49"/>
      </w:r>
      <w:r>
        <w:rPr>
          <w:rFonts w:ascii="Times New Roman" w:hAnsi="Times New Roman"/>
        </w:rPr>
        <w:t xml:space="preserve"> </w:t>
      </w:r>
    </w:p>
    <w:p w:rsidR="00E37DBD" w:rsidRDefault="00E37DBD" w:rsidP="00617EC0">
      <w:pPr>
        <w:spacing w:line="240" w:lineRule="auto"/>
        <w:jc w:val="both"/>
        <w:rPr>
          <w:rFonts w:ascii="Times New Roman" w:hAnsi="Times New Roman"/>
        </w:rPr>
      </w:pPr>
      <w:r>
        <w:rPr>
          <w:rFonts w:ascii="Times New Roman" w:hAnsi="Times New Roman"/>
        </w:rPr>
        <w:t>Ühe peamise vastutusvahendina võimaldab andmekaitsealane mõjuhinnang vastutaval töötlejal hinnata automatiseeritud otsuste tegemisega, sealhulgas profiilianalüüsiga seotud ohte. See on viis näitamiseks, et nende ohtudega tegelemiseks on kehtestatud asjakohased meetmed ning et järgitakse isikuandmete kaitse üldmäärust.</w:t>
      </w:r>
    </w:p>
    <w:p w:rsidR="00B62A9E" w:rsidRDefault="004F1F21" w:rsidP="00617EC0">
      <w:pPr>
        <w:spacing w:line="240" w:lineRule="auto"/>
        <w:jc w:val="both"/>
        <w:rPr>
          <w:rFonts w:ascii="Times New Roman" w:hAnsi="Times New Roman"/>
        </w:rPr>
      </w:pPr>
      <w:r>
        <w:rPr>
          <w:rFonts w:ascii="Times New Roman" w:hAnsi="Times New Roman"/>
        </w:rPr>
        <w:t>Artikli 35 lõike 3 punktis a rõhutatakse vastutavale töötlejale kehtivat nõuet teha andmekaitsealane mõjuhinnang järgmisel juhul:</w:t>
      </w:r>
    </w:p>
    <w:p w:rsidR="004F1F21" w:rsidRPr="004F1F21" w:rsidRDefault="004F1F21"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füüsiliste isiklike aspektide </w:t>
      </w:r>
      <w:r>
        <w:rPr>
          <w:rFonts w:ascii="Times New Roman" w:hAnsi="Times New Roman"/>
          <w:i/>
        </w:rPr>
        <w:t>süstemaatiline ja ulatuslik hindamine</w:t>
      </w:r>
      <w:r>
        <w:rPr>
          <w:rFonts w:ascii="Times New Roman" w:hAnsi="Times New Roman"/>
        </w:rPr>
        <w:t xml:space="preserve">, mis põhineb automaatsel isikuandmete töötlemisel, </w:t>
      </w:r>
      <w:r>
        <w:rPr>
          <w:rFonts w:ascii="Times New Roman" w:hAnsi="Times New Roman"/>
          <w:i/>
        </w:rPr>
        <w:t>sealhulgas</w:t>
      </w:r>
      <w:r>
        <w:rPr>
          <w:rFonts w:ascii="Times New Roman" w:hAnsi="Times New Roman"/>
        </w:rPr>
        <w:t xml:space="preserve"> profiilianalüüsil, ja millel põhinevad otsused, millel on füüsilise isiku jaoks õiguslikud tagajärjed või mis samaväärselt mõjutavad oluliselt füüsilist isikut;</w:t>
      </w:r>
    </w:p>
    <w:p w:rsidR="00066176" w:rsidRDefault="00066176" w:rsidP="00617EC0">
      <w:pPr>
        <w:spacing w:after="0" w:line="240" w:lineRule="auto"/>
        <w:jc w:val="both"/>
        <w:rPr>
          <w:rFonts w:ascii="Times New Roman" w:hAnsi="Times New Roman"/>
        </w:rPr>
      </w:pPr>
      <w:r>
        <w:rPr>
          <w:rFonts w:ascii="Times New Roman" w:hAnsi="Times New Roman"/>
        </w:rPr>
        <w:t>Artikli 35 lõike 3 punktis a viidatakse hindamisele, mis hõlmab profiilianalüüsi ning otsuseid, mis „põhinevad“ automaatsel töötlemisel, mitte „üksnes“ automaatsel töötlemisel. Saame sellest aru nii, et artikli 35 lõike 3 punkti a kohaldatakse otsuste tegemise, sealhulgas profiilianalüüsi suhtes, millel on õiguslikud tagajärjed või mis avaldavad samamoodi märkimisväär</w:t>
      </w:r>
      <w:r w:rsidR="00B47D5F">
        <w:rPr>
          <w:rFonts w:ascii="Times New Roman" w:hAnsi="Times New Roman"/>
        </w:rPr>
        <w:t>set</w:t>
      </w:r>
      <w:r>
        <w:rPr>
          <w:rFonts w:ascii="Times New Roman" w:hAnsi="Times New Roman"/>
        </w:rPr>
        <w:t xml:space="preserve"> mõju ja mis </w:t>
      </w:r>
      <w:r>
        <w:rPr>
          <w:rFonts w:ascii="Times New Roman" w:hAnsi="Times New Roman"/>
          <w:i/>
        </w:rPr>
        <w:t>pole</w:t>
      </w:r>
      <w:r>
        <w:rPr>
          <w:rFonts w:ascii="Times New Roman" w:hAnsi="Times New Roman"/>
        </w:rPr>
        <w:t xml:space="preserve"> täielikult automatiseeritud, aga ka üksnes automatiseeritud otsuste tegemise suhtes, mis on määratletud artikli 22 lõikes 1.</w:t>
      </w:r>
    </w:p>
    <w:p w:rsidR="004B3326" w:rsidRDefault="004B3326" w:rsidP="00617EC0">
      <w:pPr>
        <w:spacing w:after="0" w:line="240" w:lineRule="auto"/>
        <w:jc w:val="both"/>
        <w:rPr>
          <w:rFonts w:ascii="Times New Roman" w:hAnsi="Times New Roman"/>
        </w:rPr>
      </w:pPr>
    </w:p>
    <w:p w:rsidR="004B3326" w:rsidRPr="0016000A" w:rsidRDefault="004B3326" w:rsidP="004B3326">
      <w:pPr>
        <w:pStyle w:val="CommentText"/>
        <w:spacing w:line="240" w:lineRule="auto"/>
        <w:rPr>
          <w:rFonts w:ascii="Times New Roman" w:hAnsi="Times New Roman"/>
          <w:sz w:val="22"/>
          <w:szCs w:val="22"/>
        </w:rPr>
      </w:pPr>
      <w:r>
        <w:rPr>
          <w:rFonts w:ascii="Times New Roman" w:hAnsi="Times New Roman"/>
          <w:sz w:val="22"/>
        </w:rPr>
        <w:t xml:space="preserve">Kui vastutav töötleja kavandab „mudelit“, mille abil tehakse </w:t>
      </w:r>
      <w:r>
        <w:rPr>
          <w:rFonts w:ascii="Times New Roman" w:hAnsi="Times New Roman"/>
          <w:i/>
          <w:sz w:val="22"/>
        </w:rPr>
        <w:t>üksnes</w:t>
      </w:r>
      <w:r>
        <w:rPr>
          <w:rFonts w:ascii="Times New Roman" w:hAnsi="Times New Roman"/>
          <w:sz w:val="22"/>
        </w:rPr>
        <w:t xml:space="preserve"> automatiseeritud otsuseid, millel on üksikisikutele </w:t>
      </w:r>
      <w:r>
        <w:rPr>
          <w:rFonts w:ascii="Times New Roman" w:hAnsi="Times New Roman"/>
          <w:i/>
          <w:sz w:val="22"/>
        </w:rPr>
        <w:t>suur mõju</w:t>
      </w:r>
      <w:r>
        <w:rPr>
          <w:rFonts w:ascii="Times New Roman" w:hAnsi="Times New Roman"/>
          <w:sz w:val="22"/>
        </w:rPr>
        <w:t xml:space="preserve"> ja mis põhinevad nende kohta loodud </w:t>
      </w:r>
      <w:r>
        <w:rPr>
          <w:rFonts w:ascii="Times New Roman" w:hAnsi="Times New Roman"/>
          <w:i/>
          <w:sz w:val="22"/>
        </w:rPr>
        <w:t>profiilidel</w:t>
      </w:r>
      <w:r>
        <w:rPr>
          <w:rFonts w:ascii="Times New Roman" w:hAnsi="Times New Roman"/>
          <w:sz w:val="22"/>
        </w:rPr>
        <w:t xml:space="preserve">, ning ta </w:t>
      </w:r>
      <w:r>
        <w:rPr>
          <w:rFonts w:ascii="Times New Roman" w:hAnsi="Times New Roman"/>
          <w:i/>
          <w:sz w:val="22"/>
        </w:rPr>
        <w:t xml:space="preserve">ei saa </w:t>
      </w:r>
      <w:r>
        <w:rPr>
          <w:rFonts w:ascii="Times New Roman" w:hAnsi="Times New Roman"/>
          <w:sz w:val="22"/>
        </w:rPr>
        <w:t>tugineda üksikisiku nõusolekule, üksikisikuga sõlmitud lepingule ega lubavatele õigusaktidele, ei tohiks vastutav töötleja jätkata.</w:t>
      </w:r>
    </w:p>
    <w:p w:rsidR="004B3326" w:rsidRDefault="004B3326" w:rsidP="00A25160">
      <w:pPr>
        <w:spacing w:line="240" w:lineRule="auto"/>
        <w:divId w:val="1743210061"/>
      </w:pPr>
      <w:r>
        <w:rPr>
          <w:rFonts w:ascii="Times New Roman" w:hAnsi="Times New Roman"/>
        </w:rPr>
        <w:t xml:space="preserve">Vastutav töötleja saab siiski kavandada profiilianalüüsil põhinevate otsuste tegemise „mudelit“, kui ta suurendab märkimisväärselt inimese sekkumise määra, et mudelit </w:t>
      </w:r>
      <w:r>
        <w:rPr>
          <w:rFonts w:ascii="Times New Roman" w:hAnsi="Times New Roman"/>
          <w:i/>
        </w:rPr>
        <w:t>ei saaks enam käsitleda täielikult automatiseeritud otsuste tegemise protsessina</w:t>
      </w:r>
      <w:r>
        <w:rPr>
          <w:rFonts w:ascii="Times New Roman" w:hAnsi="Times New Roman"/>
        </w:rPr>
        <w:t>, kuigi töötlemine võib sellele vaatamata kujutada endast ohtu üksikisikute põhiõigustele ja -vabadustele. Sellisel juhul peab vastutav töötleja tagama, et ta suudab need ohud kõrvaldada ja täita käesolevate suuniste III peatükis kirjeldatud nõudeid.</w:t>
      </w:r>
    </w:p>
    <w:p w:rsidR="00016000" w:rsidRDefault="00B83F01" w:rsidP="00617EC0">
      <w:pPr>
        <w:spacing w:after="0" w:line="240" w:lineRule="auto"/>
        <w:jc w:val="both"/>
        <w:rPr>
          <w:rFonts w:ascii="Times New Roman" w:hAnsi="Times New Roman"/>
        </w:rPr>
      </w:pPr>
      <w:r>
        <w:rPr>
          <w:rFonts w:ascii="Times New Roman" w:hAnsi="Times New Roman"/>
        </w:rPr>
        <w:t>Samuti võib andmekaitsealane mõjuhinnang olla vastutava töötleja jaoks kasulik viis, kuidas kindlaks teha, millised meetmed nad töötlemisega seotud andmekaitseohtudega tegelemiseks kehtestavad. Need meetmed</w:t>
      </w:r>
      <w:r>
        <w:rPr>
          <w:rStyle w:val="FootnoteReference"/>
          <w:rFonts w:ascii="Times New Roman" w:hAnsi="Times New Roman"/>
        </w:rPr>
        <w:footnoteReference w:id="50"/>
      </w:r>
      <w:r w:rsidR="00A04EAB">
        <w:rPr>
          <w:rFonts w:ascii="Times New Roman" w:hAnsi="Times New Roman"/>
        </w:rPr>
        <w:t xml:space="preserve"> võivad hõlmata järgmist:</w:t>
      </w:r>
    </w:p>
    <w:p w:rsidR="00273F18" w:rsidRDefault="00273F18" w:rsidP="00617EC0">
      <w:pPr>
        <w:spacing w:after="0" w:line="240" w:lineRule="auto"/>
        <w:jc w:val="both"/>
        <w:rPr>
          <w:rFonts w:ascii="Times New Roman" w:hAnsi="Times New Roman"/>
        </w:rPr>
      </w:pPr>
    </w:p>
    <w:p w:rsidR="00016000" w:rsidRDefault="00016000" w:rsidP="00617EC0">
      <w:pPr>
        <w:pStyle w:val="ListParagraph"/>
        <w:numPr>
          <w:ilvl w:val="0"/>
          <w:numId w:val="25"/>
        </w:numPr>
        <w:spacing w:after="0" w:line="240" w:lineRule="auto"/>
        <w:jc w:val="both"/>
        <w:rPr>
          <w:rFonts w:ascii="Times New Roman" w:hAnsi="Times New Roman"/>
        </w:rPr>
      </w:pPr>
      <w:r>
        <w:rPr>
          <w:rFonts w:ascii="Times New Roman" w:hAnsi="Times New Roman"/>
        </w:rPr>
        <w:t>andmesubjekti teavitamine automatiseeritud otsuste tegemisest ja sellisel otsustamisel kasutatavast loogikast;</w:t>
      </w:r>
    </w:p>
    <w:p w:rsidR="00786344" w:rsidRDefault="00786344" w:rsidP="00617EC0">
      <w:pPr>
        <w:pStyle w:val="ListParagraph"/>
        <w:numPr>
          <w:ilvl w:val="0"/>
          <w:numId w:val="25"/>
        </w:numPr>
        <w:spacing w:after="0" w:line="240" w:lineRule="auto"/>
        <w:jc w:val="both"/>
        <w:rPr>
          <w:rFonts w:ascii="Times New Roman" w:hAnsi="Times New Roman"/>
        </w:rPr>
      </w:pPr>
      <w:r>
        <w:rPr>
          <w:rFonts w:ascii="Times New Roman" w:hAnsi="Times New Roman"/>
        </w:rPr>
        <w:t>töötlemise tähtsuse ja prognoositavate tagajärgede selgitamine andmesubjektile;</w:t>
      </w:r>
    </w:p>
    <w:p w:rsidR="00E37DBD" w:rsidRPr="00E37DBD" w:rsidRDefault="00E37DBD" w:rsidP="00617EC0">
      <w:pPr>
        <w:pStyle w:val="ListParagraph"/>
        <w:numPr>
          <w:ilvl w:val="0"/>
          <w:numId w:val="25"/>
        </w:numPr>
        <w:spacing w:after="0" w:line="240" w:lineRule="auto"/>
        <w:jc w:val="both"/>
        <w:rPr>
          <w:rFonts w:ascii="Times New Roman" w:hAnsi="Times New Roman"/>
        </w:rPr>
      </w:pPr>
      <w:r>
        <w:rPr>
          <w:rFonts w:ascii="Times New Roman" w:hAnsi="Times New Roman"/>
        </w:rPr>
        <w:t>otsuse vaidlustamise võimaluse pakkumine andmesubjektile ning</w:t>
      </w:r>
    </w:p>
    <w:p w:rsidR="00E37DBD" w:rsidRPr="00016000" w:rsidRDefault="00241544" w:rsidP="00617EC0">
      <w:pPr>
        <w:pStyle w:val="ListParagraph"/>
        <w:numPr>
          <w:ilvl w:val="0"/>
          <w:numId w:val="25"/>
        </w:numPr>
        <w:spacing w:after="0" w:line="240" w:lineRule="auto"/>
        <w:jc w:val="both"/>
        <w:rPr>
          <w:rFonts w:ascii="Times New Roman" w:hAnsi="Times New Roman"/>
        </w:rPr>
      </w:pPr>
      <w:r>
        <w:rPr>
          <w:rFonts w:ascii="Times New Roman" w:hAnsi="Times New Roman"/>
        </w:rPr>
        <w:t>oma seisukohta väljendamise võimaluse andmine andmesubjektile.</w:t>
      </w:r>
    </w:p>
    <w:p w:rsidR="00DE6E88" w:rsidRDefault="00DE6E88" w:rsidP="00617EC0">
      <w:pPr>
        <w:spacing w:after="0" w:line="240" w:lineRule="auto"/>
        <w:jc w:val="both"/>
        <w:rPr>
          <w:rFonts w:ascii="Times New Roman" w:hAnsi="Times New Roman"/>
        </w:rPr>
      </w:pPr>
    </w:p>
    <w:p w:rsidR="00AB2EE5" w:rsidRDefault="00863FE4" w:rsidP="00F50441">
      <w:pPr>
        <w:spacing w:after="0" w:line="240" w:lineRule="auto"/>
        <w:rPr>
          <w:rFonts w:ascii="Times New Roman" w:hAnsi="Times New Roman"/>
        </w:rPr>
      </w:pPr>
      <w:r>
        <w:rPr>
          <w:rFonts w:ascii="Times New Roman" w:hAnsi="Times New Roman"/>
        </w:rPr>
        <w:t>Olenevalt juhtumi eripäradest võib muude profiilianalüüsi tegevuste puhul andmekaitsealane mõjuhinnang vajalikuks osutuda. Et saada lisateavet ja abi selle kindlakstegemisel, kas andmekaitsealase mõjuhinnangu tegemine on vajalik, võivad vastutavad töötlejad tutvuda artikli 29 töörühma suunistega andmekaitsealaste mõjuhinnangute kohta.</w:t>
      </w:r>
      <w:r>
        <w:rPr>
          <w:rStyle w:val="FootnoteReference"/>
          <w:rFonts w:ascii="Times New Roman" w:hAnsi="Times New Roman"/>
        </w:rPr>
        <w:footnoteReference w:id="51"/>
      </w:r>
    </w:p>
    <w:p w:rsidR="005034E2" w:rsidRDefault="005034E2" w:rsidP="00F50441">
      <w:pPr>
        <w:spacing w:after="0" w:line="240" w:lineRule="auto"/>
        <w:rPr>
          <w:rFonts w:ascii="Times New Roman" w:hAnsi="Times New Roman"/>
        </w:rPr>
      </w:pPr>
    </w:p>
    <w:p w:rsidR="005034E2" w:rsidRPr="00F50441" w:rsidRDefault="005034E2" w:rsidP="00F50441">
      <w:pPr>
        <w:spacing w:after="0" w:line="240" w:lineRule="auto"/>
        <w:rPr>
          <w:rFonts w:ascii="Georgia" w:hAnsi="Georgia"/>
          <w:b/>
          <w:spacing w:val="5"/>
          <w:sz w:val="28"/>
        </w:rPr>
      </w:pPr>
      <w:r>
        <w:rPr>
          <w:rFonts w:ascii="Times New Roman" w:hAnsi="Times New Roman"/>
        </w:rPr>
        <w:t>Täiendav vastutusnõue on andmekaitseametniku määramine, kui profiilianalüüs ja/või automatiseeritud otsuste tegemine on vastutava töötleja põhitegevus ning tingib ulatusliku andmesubjektide korrapärase ja süstemaatilise jälgimise (artikli 37 lõike 1 punkt b)</w:t>
      </w:r>
      <w:r>
        <w:rPr>
          <w:rStyle w:val="FootnoteReference"/>
          <w:rFonts w:ascii="Times New Roman" w:hAnsi="Times New Roman"/>
        </w:rPr>
        <w:footnoteReference w:id="52"/>
      </w:r>
      <w:r>
        <w:t>.</w:t>
      </w:r>
    </w:p>
    <w:p w:rsidR="00BF523C" w:rsidRDefault="00BF523C" w:rsidP="00813749">
      <w:pPr>
        <w:pStyle w:val="Heading1"/>
        <w:numPr>
          <w:ilvl w:val="0"/>
          <w:numId w:val="0"/>
        </w:numPr>
      </w:pPr>
    </w:p>
    <w:p w:rsidR="00405FB8" w:rsidRDefault="00405FB8" w:rsidP="00405FB8"/>
    <w:p w:rsidR="00405FB8" w:rsidRDefault="00405FB8" w:rsidP="00405FB8"/>
    <w:p w:rsidR="00405FB8" w:rsidRDefault="00405FB8" w:rsidP="00405FB8"/>
    <w:p w:rsidR="00405FB8" w:rsidRDefault="00405FB8" w:rsidP="00405FB8"/>
    <w:p w:rsidR="00405FB8" w:rsidRDefault="00405FB8" w:rsidP="00405FB8"/>
    <w:p w:rsidR="00A25160" w:rsidRDefault="00A25160" w:rsidP="00405FB8"/>
    <w:p w:rsidR="00A25160" w:rsidRDefault="00A25160" w:rsidP="00405FB8"/>
    <w:p w:rsidR="00A25160" w:rsidRPr="00405FB8" w:rsidRDefault="00A25160" w:rsidP="00405FB8"/>
    <w:p w:rsidR="00732F7E" w:rsidRDefault="00F82B0E" w:rsidP="00935496">
      <w:pPr>
        <w:pStyle w:val="Heading1"/>
        <w:numPr>
          <w:ilvl w:val="0"/>
          <w:numId w:val="0"/>
        </w:numPr>
        <w:ind w:left="426"/>
      </w:pPr>
      <w:bookmarkStart w:id="115" w:name="_Toc504568083"/>
      <w:bookmarkStart w:id="116" w:name="_Toc521509225"/>
      <w:r>
        <w:t>1. LISA – soovitused heade tavade kohta</w:t>
      </w:r>
      <w:bookmarkEnd w:id="115"/>
      <w:bookmarkEnd w:id="116"/>
    </w:p>
    <w:p w:rsidR="006C1E4B" w:rsidRPr="00E91EC6" w:rsidRDefault="001638F8" w:rsidP="00617EC0">
      <w:pPr>
        <w:spacing w:line="240" w:lineRule="auto"/>
        <w:jc w:val="both"/>
        <w:rPr>
          <w:rFonts w:ascii="Times New Roman" w:hAnsi="Times New Roman"/>
        </w:rPr>
      </w:pPr>
      <w:bookmarkStart w:id="117" w:name="_Recommendations"/>
      <w:bookmarkEnd w:id="117"/>
      <w:r>
        <w:rPr>
          <w:rFonts w:ascii="Times New Roman" w:hAnsi="Times New Roman"/>
        </w:rPr>
        <w:t>Järgnevad soovitused heade tavade kohta aitavad vastutavatel töötlejatel täita isikuandmete kaitse üldmääruse sätete nõudeid profiilianalüüsi ja automatiseeritud otsuste tegemise kohta</w:t>
      </w:r>
      <w:r>
        <w:rPr>
          <w:rStyle w:val="FootnoteReference"/>
          <w:rFonts w:ascii="Times New Roman" w:hAnsi="Times New Roman"/>
        </w:rPr>
        <w:footnoteReference w:id="53"/>
      </w:r>
      <w:r>
        <w:t>.</w:t>
      </w:r>
    </w:p>
    <w:tbl>
      <w:tblPr>
        <w:tblStyle w:val="TableGrid"/>
        <w:tblW w:w="0" w:type="auto"/>
        <w:tblLook w:val="04A0" w:firstRow="1" w:lastRow="0" w:firstColumn="1" w:lastColumn="0" w:noHBand="0" w:noVBand="1"/>
      </w:tblPr>
      <w:tblGrid>
        <w:gridCol w:w="1670"/>
        <w:gridCol w:w="1668"/>
        <w:gridCol w:w="5950"/>
      </w:tblGrid>
      <w:tr w:rsidR="00B27516" w:rsidRPr="00FB4241" w:rsidTr="002B3C39">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Artikkel</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Teema</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Soovitus</w:t>
            </w:r>
          </w:p>
        </w:tc>
      </w:tr>
      <w:tr w:rsidR="00B27516" w:rsidRPr="002B3C39" w:rsidTr="00F82B0E">
        <w:trPr>
          <w:trHeight w:val="1275"/>
        </w:trPr>
        <w:tc>
          <w:tcPr>
            <w:tcW w:w="0" w:type="auto"/>
          </w:tcPr>
          <w:p w:rsidR="006C1E4B" w:rsidRPr="002B3C39" w:rsidRDefault="0076673C" w:rsidP="00617EC0">
            <w:pPr>
              <w:spacing w:line="240" w:lineRule="auto"/>
              <w:jc w:val="both"/>
              <w:rPr>
                <w:rFonts w:ascii="Times New Roman" w:hAnsi="Times New Roman"/>
              </w:rPr>
            </w:pPr>
            <w:r>
              <w:rPr>
                <w:rFonts w:ascii="Times New Roman" w:hAnsi="Times New Roman"/>
              </w:rPr>
              <w:t>Artikli 5 lõike 1 punkt a, artiklid 12, 13 ja 14</w:t>
            </w:r>
          </w:p>
        </w:tc>
        <w:tc>
          <w:tcPr>
            <w:tcW w:w="0" w:type="auto"/>
          </w:tcPr>
          <w:p w:rsidR="006C1E4B" w:rsidRPr="002B3C39" w:rsidRDefault="001C1E12" w:rsidP="00E967A3">
            <w:pPr>
              <w:rPr>
                <w:rFonts w:ascii="Times New Roman" w:hAnsi="Times New Roman"/>
              </w:rPr>
            </w:pPr>
            <w:r>
              <w:rPr>
                <w:rFonts w:ascii="Times New Roman" w:hAnsi="Times New Roman"/>
              </w:rPr>
              <w:t>Õigus olla teavitatud</w:t>
            </w:r>
          </w:p>
        </w:tc>
        <w:tc>
          <w:tcPr>
            <w:tcW w:w="0" w:type="auto"/>
          </w:tcPr>
          <w:p w:rsidR="00E72D4B" w:rsidRDefault="00E72D4B" w:rsidP="002A3D00">
            <w:pPr>
              <w:spacing w:line="240" w:lineRule="auto"/>
              <w:rPr>
                <w:rFonts w:ascii="Times New Roman" w:hAnsi="Times New Roman"/>
                <w:color w:val="000000"/>
              </w:rPr>
            </w:pPr>
            <w:r>
              <w:rPr>
                <w:rFonts w:ascii="Times New Roman" w:hAnsi="Times New Roman"/>
                <w:color w:val="000000"/>
              </w:rPr>
              <w:t>Üldiste läbipaistvusnõuetega tutvumiseks peaksid vastutavad töötlejad lugema artikli 29 töörühma suuniseid WP260 läbipaistvuse kohta.</w:t>
            </w:r>
          </w:p>
          <w:p w:rsidR="005034E2" w:rsidRDefault="005034E2" w:rsidP="002A3D00">
            <w:pPr>
              <w:spacing w:line="240" w:lineRule="auto"/>
              <w:rPr>
                <w:rFonts w:ascii="Times New Roman" w:hAnsi="Times New Roman"/>
                <w:color w:val="000000"/>
              </w:rPr>
            </w:pPr>
            <w:r>
              <w:rPr>
                <w:rFonts w:ascii="Times New Roman" w:hAnsi="Times New Roman"/>
                <w:color w:val="000000"/>
              </w:rPr>
              <w:t>Kui vastutav töötleja töötleb andmeid nagu määratletud artiklis 22, peab ta lisaks üldnõuete täitmisele esitama sisulise teabe kasutatava loogika kohta.</w:t>
            </w:r>
          </w:p>
          <w:p w:rsidR="002A3D00" w:rsidRDefault="002A3D00" w:rsidP="002A3D00">
            <w:pPr>
              <w:spacing w:line="240" w:lineRule="auto"/>
              <w:rPr>
                <w:rFonts w:ascii="Times New Roman" w:hAnsi="Times New Roman"/>
                <w:color w:val="000000"/>
              </w:rPr>
            </w:pPr>
            <w:r>
              <w:rPr>
                <w:rFonts w:ascii="Times New Roman" w:hAnsi="Times New Roman"/>
                <w:color w:val="000000"/>
              </w:rPr>
              <w:t>Selle asemel et anda keerukas matemaatiline selgitus algoritmide ja masinõppe toimimise kohta, peaks vastutav töötleja kaaluma selgete ja ülevaatlike viiside kasutamist andmesubjektile teabe esitamiseks, näiteks esitades järgmise teabe:</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andmeliigid, mida on profiilianalüüsis või otsustusprotsessis kasutatud või hakatakse kasutama;</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miks neid an</w:t>
            </w:r>
            <w:r w:rsidR="00A04EAB">
              <w:rPr>
                <w:rFonts w:ascii="Times New Roman" w:hAnsi="Times New Roman"/>
              </w:rPr>
              <w:t>dmeliike asjakohaseks peetakse;</w:t>
            </w:r>
          </w:p>
          <w:p w:rsidR="002A3D00" w:rsidRPr="0096792A" w:rsidRDefault="002A3D00" w:rsidP="002A3D00">
            <w:pPr>
              <w:pStyle w:val="ListParagraph"/>
              <w:numPr>
                <w:ilvl w:val="0"/>
                <w:numId w:val="19"/>
              </w:numPr>
              <w:spacing w:line="240" w:lineRule="auto"/>
              <w:rPr>
                <w:rFonts w:ascii="Times New Roman" w:hAnsi="Times New Roman"/>
              </w:rPr>
            </w:pPr>
            <w:r>
              <w:rPr>
                <w:rFonts w:ascii="Times New Roman" w:hAnsi="Times New Roman"/>
              </w:rPr>
              <w:t>kuidas automatiseeritud otsuste tegemisel kasutatavaid profiile luuakse, sealhulgas analüüsi käigus kasutatav statistika;</w:t>
            </w:r>
          </w:p>
          <w:p w:rsidR="002A3D00" w:rsidRDefault="002A3D00" w:rsidP="000631D9">
            <w:pPr>
              <w:pStyle w:val="ListParagraph"/>
              <w:numPr>
                <w:ilvl w:val="0"/>
                <w:numId w:val="19"/>
              </w:numPr>
              <w:spacing w:line="240" w:lineRule="auto"/>
              <w:rPr>
                <w:rFonts w:ascii="Times New Roman" w:hAnsi="Times New Roman"/>
              </w:rPr>
            </w:pPr>
            <w:r>
              <w:rPr>
                <w:rFonts w:ascii="Times New Roman" w:hAnsi="Times New Roman"/>
              </w:rPr>
              <w:t>miks see profiil on automatiseeritud otsuste tegemise protsessis asjakohane ning</w:t>
            </w:r>
          </w:p>
          <w:p w:rsidR="002A3D00" w:rsidRPr="000631D9" w:rsidRDefault="002A3D00" w:rsidP="000631D9">
            <w:pPr>
              <w:pStyle w:val="ListParagraph"/>
              <w:numPr>
                <w:ilvl w:val="0"/>
                <w:numId w:val="19"/>
              </w:numPr>
              <w:spacing w:line="240" w:lineRule="auto"/>
              <w:rPr>
                <w:rFonts w:ascii="Times New Roman" w:hAnsi="Times New Roman"/>
              </w:rPr>
            </w:pPr>
            <w:r>
              <w:rPr>
                <w:rFonts w:ascii="Times New Roman" w:hAnsi="Times New Roman"/>
              </w:rPr>
              <w:t>kuidas seda kasutatakse andmesubjekti kohta otsuse tegemisel.</w:t>
            </w:r>
          </w:p>
          <w:p w:rsidR="002A3D00" w:rsidRDefault="002A3D00" w:rsidP="002A3D00">
            <w:pPr>
              <w:spacing w:line="240" w:lineRule="auto"/>
              <w:rPr>
                <w:rFonts w:ascii="Times New Roman" w:hAnsi="Times New Roman"/>
                <w:color w:val="000000"/>
              </w:rPr>
            </w:pPr>
            <w:r>
              <w:rPr>
                <w:rFonts w:ascii="Times New Roman" w:hAnsi="Times New Roman"/>
                <w:color w:val="000000"/>
              </w:rPr>
              <w:t>See teave on andmesubjekti jaoks tavaliselt asjakohasem ning suurendab töötlemise läbipaistvust.</w:t>
            </w:r>
          </w:p>
          <w:p w:rsidR="006C16BC" w:rsidRPr="00405FB8" w:rsidRDefault="005034E2" w:rsidP="00405FB8">
            <w:pPr>
              <w:spacing w:line="240" w:lineRule="auto"/>
              <w:jc w:val="both"/>
              <w:rPr>
                <w:rFonts w:ascii="Times New Roman" w:hAnsi="Times New Roman"/>
                <w:color w:val="000000"/>
              </w:rPr>
            </w:pPr>
            <w:r>
              <w:rPr>
                <w:rFonts w:ascii="Times New Roman" w:hAnsi="Times New Roman"/>
                <w:color w:val="000000"/>
              </w:rPr>
              <w:t>Vastutavad töötlejad võiks kaaluda visualiseerimise ja interaktiivsete meetodite kasutamist, et parandada algoritmide läbipaistvust.</w:t>
            </w:r>
            <w:r>
              <w:rPr>
                <w:rStyle w:val="FootnoteReference"/>
                <w:rFonts w:ascii="Times New Roman" w:hAnsi="Times New Roman"/>
                <w:color w:val="000000"/>
              </w:rPr>
              <w:footnoteReference w:id="54"/>
            </w:r>
          </w:p>
        </w:tc>
      </w:tr>
      <w:tr w:rsidR="00DD75A5" w:rsidRPr="002B3C39" w:rsidTr="002B3C39">
        <w:tc>
          <w:tcPr>
            <w:tcW w:w="0" w:type="auto"/>
          </w:tcPr>
          <w:p w:rsidR="00DD75A5" w:rsidRPr="002B3C39" w:rsidRDefault="00DD75A5" w:rsidP="00617EC0">
            <w:pPr>
              <w:jc w:val="both"/>
              <w:rPr>
                <w:rFonts w:ascii="Times New Roman" w:hAnsi="Times New Roman"/>
              </w:rPr>
            </w:pPr>
            <w:r>
              <w:rPr>
                <w:rFonts w:ascii="Times New Roman" w:hAnsi="Times New Roman"/>
              </w:rPr>
              <w:t>Artikli 6 lõike 1 punkt a</w:t>
            </w:r>
          </w:p>
        </w:tc>
        <w:tc>
          <w:tcPr>
            <w:tcW w:w="0" w:type="auto"/>
          </w:tcPr>
          <w:p w:rsidR="00DD75A5" w:rsidRDefault="00DD75A5" w:rsidP="00E967A3">
            <w:pPr>
              <w:rPr>
                <w:rFonts w:ascii="Times New Roman" w:hAnsi="Times New Roman"/>
              </w:rPr>
            </w:pPr>
            <w:r>
              <w:rPr>
                <w:rFonts w:ascii="Times New Roman" w:hAnsi="Times New Roman"/>
              </w:rPr>
              <w:t>Nõusolek kui töötlemise alus</w:t>
            </w:r>
          </w:p>
        </w:tc>
        <w:tc>
          <w:tcPr>
            <w:tcW w:w="0" w:type="auto"/>
          </w:tcPr>
          <w:p w:rsidR="006F1239" w:rsidRPr="003A3205" w:rsidRDefault="00732F7E" w:rsidP="003A3205">
            <w:pPr>
              <w:spacing w:line="240" w:lineRule="auto"/>
              <w:rPr>
                <w:rFonts w:ascii="Times New Roman" w:hAnsi="Times New Roman"/>
                <w:color w:val="000000"/>
              </w:rPr>
            </w:pPr>
            <w:r>
              <w:rPr>
                <w:rFonts w:ascii="Times New Roman" w:hAnsi="Times New Roman"/>
                <w:color w:val="000000"/>
              </w:rPr>
              <w:t>Kui vastutavad töötlejad tuginevad nõusolekule kui töötlemise alusele, peaksid nad lugema artikli 29 töörühma suuniseid WP259 nõusoleku kohta.</w:t>
            </w:r>
          </w:p>
        </w:tc>
      </w:tr>
      <w:tr w:rsidR="00B27516" w:rsidRPr="002B3C39" w:rsidTr="002B3C39">
        <w:tc>
          <w:tcPr>
            <w:tcW w:w="0" w:type="auto"/>
          </w:tcPr>
          <w:p w:rsidR="0076673C" w:rsidRPr="002B3C39" w:rsidRDefault="002B3C39" w:rsidP="00617EC0">
            <w:pPr>
              <w:jc w:val="both"/>
              <w:rPr>
                <w:rFonts w:ascii="Times New Roman" w:hAnsi="Times New Roman"/>
              </w:rPr>
            </w:pPr>
            <w:r>
              <w:rPr>
                <w:rFonts w:ascii="Times New Roman" w:hAnsi="Times New Roman"/>
              </w:rPr>
              <w:t>15</w:t>
            </w:r>
          </w:p>
        </w:tc>
        <w:tc>
          <w:tcPr>
            <w:tcW w:w="0" w:type="auto"/>
          </w:tcPr>
          <w:p w:rsidR="0076673C" w:rsidRPr="002B3C39" w:rsidRDefault="002B3C39" w:rsidP="00E967A3">
            <w:pPr>
              <w:rPr>
                <w:rFonts w:ascii="Times New Roman" w:hAnsi="Times New Roman"/>
              </w:rPr>
            </w:pPr>
            <w:r>
              <w:rPr>
                <w:rFonts w:ascii="Times New Roman" w:hAnsi="Times New Roman"/>
              </w:rPr>
              <w:t>Õigus tutvuda andmetega</w:t>
            </w:r>
          </w:p>
        </w:tc>
        <w:tc>
          <w:tcPr>
            <w:tcW w:w="0" w:type="auto"/>
          </w:tcPr>
          <w:p w:rsidR="0076673C" w:rsidRPr="002B3C39" w:rsidRDefault="0076673C" w:rsidP="00E2409C">
            <w:pPr>
              <w:spacing w:line="240" w:lineRule="auto"/>
              <w:jc w:val="both"/>
              <w:rPr>
                <w:rFonts w:ascii="Times New Roman" w:hAnsi="Times New Roman"/>
                <w:color w:val="000000"/>
              </w:rPr>
            </w:pPr>
            <w:r>
              <w:rPr>
                <w:rFonts w:ascii="Times New Roman" w:hAnsi="Times New Roman"/>
              </w:rPr>
              <w:t>Vastutavad töötlejad võiksid kaaluda sellise mehhanismi rakendamist, mille abil andmesubjektid saavad kontrollida oma profiili, sealhulgas üksikasju selle loomiseks kasutatud teabe ja allikate kohta.</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16</w:t>
            </w:r>
          </w:p>
        </w:tc>
        <w:tc>
          <w:tcPr>
            <w:tcW w:w="0" w:type="auto"/>
          </w:tcPr>
          <w:p w:rsidR="002B3C39" w:rsidRPr="002B3C39" w:rsidRDefault="002B3C39" w:rsidP="00E967A3">
            <w:pPr>
              <w:rPr>
                <w:rFonts w:ascii="Times New Roman" w:hAnsi="Times New Roman"/>
              </w:rPr>
            </w:pPr>
            <w:r>
              <w:rPr>
                <w:rFonts w:ascii="Times New Roman" w:hAnsi="Times New Roman"/>
              </w:rPr>
              <w:t>Õigus andmete parandamisele</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Vastutavad töötlejad, kes annavad andmesubjektidele seoses nende artikli 15 kohaste õigustega juurdepääsu nende profiilile, peaksid andma neile võimaluse andmeid või profiili ajakohastada või ebatäpsusi parandada. See võib aidata neil täita ka oma artikli 5 lõike 1 punkti d kohaseid kohustusi.</w:t>
            </w:r>
          </w:p>
          <w:p w:rsidR="002B3C39" w:rsidRPr="00777203" w:rsidRDefault="00777203" w:rsidP="002A3D00">
            <w:pPr>
              <w:pStyle w:val="NormalWeb"/>
              <w:rPr>
                <w:color w:val="000000"/>
                <w:sz w:val="22"/>
                <w:szCs w:val="22"/>
              </w:rPr>
            </w:pPr>
            <w:r>
              <w:rPr>
                <w:sz w:val="22"/>
              </w:rPr>
              <w:t xml:space="preserve">Vastutavad töötlejad võiksid kaaluda veebipõhiste eelistuste haldamise vahendite, näiteks privaatsuse juhtpaneeli </w:t>
            </w:r>
            <w:r>
              <w:rPr>
                <w:color w:val="000000"/>
                <w:sz w:val="22"/>
              </w:rPr>
              <w:t xml:space="preserve">kasutuselevõttu. See annab andmesubjektidele võimaluse kontrollida seda, mis nende teabega eri teenuste puhul juhtub – nad saavad muuta seadistusi, ajakohastada oma isikuandmeid ning oma profiili ebatäpsuste parandamiseks läbi vaadata ja muuta. </w:t>
            </w:r>
          </w:p>
        </w:tc>
      </w:tr>
      <w:tr w:rsidR="00B27516" w:rsidRPr="002B3C39" w:rsidTr="00CC236C">
        <w:tc>
          <w:tcPr>
            <w:tcW w:w="0" w:type="auto"/>
            <w:tcBorders>
              <w:bottom w:val="single" w:sz="4" w:space="0" w:color="auto"/>
            </w:tcBorders>
          </w:tcPr>
          <w:p w:rsidR="002B3C39" w:rsidRPr="002B3C39" w:rsidRDefault="002B3C39" w:rsidP="00E967A3">
            <w:pPr>
              <w:rPr>
                <w:rFonts w:ascii="Times New Roman" w:hAnsi="Times New Roman"/>
              </w:rPr>
            </w:pPr>
            <w:r>
              <w:rPr>
                <w:rFonts w:ascii="Times New Roman" w:hAnsi="Times New Roman"/>
              </w:rPr>
              <w:t>Artikli 21 lõiked 1 ja 2</w:t>
            </w:r>
          </w:p>
        </w:tc>
        <w:tc>
          <w:tcPr>
            <w:tcW w:w="0" w:type="auto"/>
          </w:tcPr>
          <w:p w:rsidR="002B3C39" w:rsidRPr="002B3C39" w:rsidRDefault="002B3C39" w:rsidP="00E967A3">
            <w:pPr>
              <w:rPr>
                <w:rFonts w:ascii="Times New Roman" w:hAnsi="Times New Roman"/>
              </w:rPr>
            </w:pPr>
            <w:r>
              <w:rPr>
                <w:rFonts w:ascii="Times New Roman" w:hAnsi="Times New Roman"/>
              </w:rPr>
              <w:t>Õigus esitada vastuväiteid</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Andmesubjekti tähelepanu on sõnaselgelt juhitud artikli 21 lõigete 1 ja 2 kohase vastuväidete esitamise õiguse üksikasjadele ning see teave on esitatud selgelt ja muust teabest eraldi (artikli 21 lõige 4).</w:t>
            </w:r>
          </w:p>
          <w:p w:rsidR="00F82B0E" w:rsidRPr="00CC236C" w:rsidRDefault="00F82B0E" w:rsidP="00617EC0">
            <w:pPr>
              <w:spacing w:after="0" w:line="240" w:lineRule="auto"/>
              <w:jc w:val="both"/>
              <w:rPr>
                <w:rFonts w:ascii="Times New Roman" w:hAnsi="Times New Roman"/>
              </w:rPr>
            </w:pPr>
          </w:p>
          <w:p w:rsidR="00F82B0E" w:rsidRPr="002B3C39" w:rsidRDefault="002B3C39" w:rsidP="00617EC0">
            <w:pPr>
              <w:spacing w:after="0" w:line="240" w:lineRule="auto"/>
              <w:jc w:val="both"/>
              <w:rPr>
                <w:rFonts w:ascii="Times New Roman" w:hAnsi="Times New Roman"/>
              </w:rPr>
            </w:pPr>
            <w:r>
              <w:rPr>
                <w:rFonts w:ascii="Times New Roman" w:hAnsi="Times New Roman"/>
              </w:rPr>
              <w:t>Vastutavad töötlejad peavad tagama, et see õigus on nende veebisaidil või mistahes asjakohastes dokumentides selgelt esile tõstetud, mitte peidetud muude tingimuste vahele.</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Artikkel 22 ja põhjendus 71</w:t>
            </w:r>
          </w:p>
        </w:tc>
        <w:tc>
          <w:tcPr>
            <w:tcW w:w="0" w:type="auto"/>
          </w:tcPr>
          <w:p w:rsidR="002B3C39" w:rsidRPr="002B3C39" w:rsidRDefault="002B3C39" w:rsidP="00E967A3">
            <w:pPr>
              <w:rPr>
                <w:rFonts w:ascii="Times New Roman" w:hAnsi="Times New Roman"/>
              </w:rPr>
            </w:pPr>
            <w:r>
              <w:rPr>
                <w:rFonts w:ascii="Times New Roman" w:hAnsi="Times New Roman"/>
              </w:rPr>
              <w:t>Asjakohased kaitsemeetmed</w:t>
            </w:r>
          </w:p>
        </w:tc>
        <w:tc>
          <w:tcPr>
            <w:tcW w:w="0" w:type="auto"/>
          </w:tcPr>
          <w:p w:rsidR="002B3C39" w:rsidRPr="002B3C39" w:rsidRDefault="002B3C39" w:rsidP="00CE2752">
            <w:pPr>
              <w:spacing w:after="0" w:line="240" w:lineRule="auto"/>
              <w:rPr>
                <w:rFonts w:ascii="Times New Roman" w:hAnsi="Times New Roman"/>
              </w:rPr>
            </w:pPr>
            <w:r>
              <w:rPr>
                <w:rFonts w:ascii="Times New Roman" w:hAnsi="Times New Roman"/>
              </w:rPr>
              <w:t>Järgnev loetelu pole küll ammendav, aga selles on esitatud mõned soovitused heade tavade kohta, mida vastutavad töötlejad võiksid kaaluda üksnes automatiseeritud otsuste, sealhulgas profiilianalüüsi tegemisel (nagu määratletud artikli 22 lõikes 1):</w:t>
            </w:r>
          </w:p>
          <w:p w:rsidR="00EF53BA" w:rsidRPr="006F6BE1" w:rsidRDefault="00EF53BA" w:rsidP="00CE2752">
            <w:pPr>
              <w:pStyle w:val="ListParagraph"/>
              <w:numPr>
                <w:ilvl w:val="0"/>
                <w:numId w:val="6"/>
              </w:numPr>
              <w:spacing w:after="0" w:line="240" w:lineRule="auto"/>
              <w:rPr>
                <w:rStyle w:val="CommentReference"/>
                <w:rFonts w:ascii="Times New Roman" w:hAnsi="Times New Roman"/>
                <w:sz w:val="22"/>
                <w:szCs w:val="22"/>
              </w:rPr>
            </w:pPr>
            <w:r>
              <w:rPr>
                <w:rFonts w:ascii="Times New Roman" w:hAnsi="Times New Roman"/>
              </w:rPr>
              <w:t>vastutavate töötlejate süsteemide korrapärased kvaliteedi tagamise kontrollid tagamaks, et üksikisikuid koheldakse õiglaselt ja et neid ei diskrimineerita isikuandmete eriliikide põhjal ega muul viisil;</w:t>
            </w:r>
          </w:p>
          <w:p w:rsidR="00EF53BA" w:rsidRDefault="00EF53BA" w:rsidP="00CE2752">
            <w:pPr>
              <w:pStyle w:val="ListParagraph"/>
              <w:numPr>
                <w:ilvl w:val="0"/>
                <w:numId w:val="6"/>
              </w:numPr>
              <w:spacing w:line="240" w:lineRule="auto"/>
              <w:rPr>
                <w:rFonts w:ascii="Times New Roman" w:hAnsi="Times New Roman"/>
              </w:rPr>
            </w:pPr>
            <w:r>
              <w:rPr>
                <w:rFonts w:ascii="Times New Roman" w:hAnsi="Times New Roman"/>
              </w:rPr>
              <w:t xml:space="preserve">algoritmide audit – masinõppesüsteemide väljatöötatud ja nende kasutatavate algoritmide katsetamine tagamaks, et need toimivad nii nagu vaja, ning ei anna diskrimineerivaid, valesid või põhjendamatuid tulemusi; </w:t>
            </w:r>
          </w:p>
          <w:p w:rsidR="00DB3E21" w:rsidRDefault="00DB3E21" w:rsidP="00CE2752">
            <w:pPr>
              <w:pStyle w:val="ListParagraph"/>
              <w:numPr>
                <w:ilvl w:val="0"/>
                <w:numId w:val="6"/>
              </w:numPr>
              <w:spacing w:line="240" w:lineRule="auto"/>
              <w:rPr>
                <w:rFonts w:ascii="Times New Roman" w:hAnsi="Times New Roman"/>
              </w:rPr>
            </w:pPr>
            <w:r>
              <w:rPr>
                <w:rFonts w:ascii="Times New Roman" w:hAnsi="Times New Roman"/>
              </w:rPr>
              <w:t>sõltumatu välisauditi korral (kui profiilianalüüsil põhineval otsustamisel on üksikisikutele suur mõju) audiitorile kogu vajaliku teabe andmine selle kohta, kuidas algoritm või masinõppesüsteem töötab;</w:t>
            </w:r>
          </w:p>
          <w:p w:rsidR="00DB3E21" w:rsidRPr="00EF53BA" w:rsidRDefault="00DB3E21" w:rsidP="00CE2752">
            <w:pPr>
              <w:pStyle w:val="ListParagraph"/>
              <w:numPr>
                <w:ilvl w:val="0"/>
                <w:numId w:val="6"/>
              </w:numPr>
              <w:spacing w:line="240" w:lineRule="auto"/>
              <w:rPr>
                <w:rFonts w:ascii="Times New Roman" w:hAnsi="Times New Roman"/>
              </w:rPr>
            </w:pPr>
            <w:r>
              <w:rPr>
                <w:rFonts w:ascii="Times New Roman" w:hAnsi="Times New Roman"/>
              </w:rPr>
              <w:t>kolmandate isikute algoritmide korral lepinguliste kinnituste hankimine selle kohta, et tehtud on audit ja katsed ning et algoritm vastab kokkulepitud standarditele;</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võimalikult väheste andmete kogumise erimeetmed, mis hõlmavad selgete säilitamistähtaegade kehtestamist profiilidele ja mistahes isikuandmetele, mida profiilide loomisel või kohaldamisel kasutatakse;</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anonüümistamise või pseudonümiseerimise meetodite kasutami</w:t>
            </w:r>
            <w:r w:rsidR="00A04EAB">
              <w:rPr>
                <w:rFonts w:ascii="Times New Roman" w:hAnsi="Times New Roman"/>
              </w:rPr>
              <w:t>ne profiilianalüüsi kontekstis;</w:t>
            </w:r>
          </w:p>
          <w:p w:rsidR="00275E00" w:rsidRPr="002B3C39" w:rsidRDefault="004912ED" w:rsidP="00CE2752">
            <w:pPr>
              <w:pStyle w:val="ListParagraph"/>
              <w:numPr>
                <w:ilvl w:val="0"/>
                <w:numId w:val="6"/>
              </w:numPr>
              <w:spacing w:after="0" w:line="240" w:lineRule="auto"/>
              <w:rPr>
                <w:rFonts w:ascii="Times New Roman" w:hAnsi="Times New Roman"/>
              </w:rPr>
            </w:pPr>
            <w:r>
              <w:rPr>
                <w:rFonts w:ascii="Times New Roman" w:hAnsi="Times New Roman"/>
              </w:rPr>
              <w:t>viisid, mis võimaldavad andmesubjektil väljendada oma seisukohti ja otsust vaidlustada; ning</w:t>
            </w:r>
          </w:p>
          <w:p w:rsidR="002B3C39" w:rsidRPr="002B3C39" w:rsidRDefault="002B3C39" w:rsidP="00CE2752">
            <w:pPr>
              <w:pStyle w:val="ListParagraph"/>
              <w:numPr>
                <w:ilvl w:val="0"/>
                <w:numId w:val="6"/>
              </w:numPr>
              <w:spacing w:after="0" w:line="240" w:lineRule="auto"/>
              <w:rPr>
                <w:rFonts w:ascii="Times New Roman" w:hAnsi="Times New Roman"/>
              </w:rPr>
            </w:pPr>
            <w:r>
              <w:rPr>
                <w:rFonts w:ascii="Times New Roman" w:hAnsi="Times New Roman"/>
              </w:rPr>
              <w:t>inimese sekkumise mehhanism kindlaksmääratud juhtudeks, näiteks lingi lisamine kaebuste esitamise menetlusele koos kokkulepitud tähtaegadega läbivaatamiseks ja kontaktisikuga päringute tegemiseks, kui automatiseeritud ots</w:t>
            </w:r>
            <w:r w:rsidR="00A04EAB">
              <w:rPr>
                <w:rFonts w:ascii="Times New Roman" w:hAnsi="Times New Roman"/>
              </w:rPr>
              <w:t>us andmesubjektile edastatakse.</w:t>
            </w:r>
          </w:p>
          <w:p w:rsidR="002B3C39" w:rsidRPr="002B3C39" w:rsidRDefault="002B3C39" w:rsidP="00617EC0">
            <w:pPr>
              <w:spacing w:after="0" w:line="240" w:lineRule="auto"/>
              <w:jc w:val="both"/>
              <w:rPr>
                <w:rFonts w:ascii="Times New Roman" w:hAnsi="Times New Roman"/>
              </w:rPr>
            </w:pPr>
          </w:p>
          <w:p w:rsidR="002B3C39" w:rsidRPr="002B3C39" w:rsidRDefault="002B3C39" w:rsidP="00617EC0">
            <w:pPr>
              <w:spacing w:after="0" w:line="240" w:lineRule="auto"/>
              <w:jc w:val="both"/>
              <w:rPr>
                <w:rFonts w:ascii="Times New Roman" w:hAnsi="Times New Roman"/>
              </w:rPr>
            </w:pPr>
            <w:r>
              <w:rPr>
                <w:rFonts w:ascii="Times New Roman" w:hAnsi="Times New Roman"/>
              </w:rPr>
              <w:t>Vastutavad töötlejad saavad uurida ka näiteks järgmisi võimalusi:</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isikuandmete töötlemise toimingute sertifitseerimismehhanismid;</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toimimisjuhendid masinõpet hõlmavate auditeerimisprotsesside korral;</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eetikakomisjonid, et hinnata profiilianalüüsi konkreetsete rakendustega kaasnevat võimalikku kasu ja kahju ühiskonnale.</w:t>
            </w:r>
          </w:p>
          <w:p w:rsidR="002B3C39" w:rsidRPr="002B3C39" w:rsidRDefault="002B3C39" w:rsidP="00617EC0">
            <w:pPr>
              <w:spacing w:after="0" w:line="240" w:lineRule="auto"/>
              <w:jc w:val="both"/>
              <w:rPr>
                <w:rFonts w:ascii="Times New Roman" w:hAnsi="Times New Roman"/>
              </w:rPr>
            </w:pPr>
          </w:p>
        </w:tc>
      </w:tr>
    </w:tbl>
    <w:p w:rsidR="004E053B" w:rsidRDefault="004E053B" w:rsidP="007A4121">
      <w:pPr>
        <w:pStyle w:val="Heading1"/>
        <w:numPr>
          <w:ilvl w:val="0"/>
          <w:numId w:val="0"/>
        </w:numPr>
      </w:pPr>
    </w:p>
    <w:p w:rsidR="00DD7B59" w:rsidRPr="00DD7B59" w:rsidRDefault="00DD7B59" w:rsidP="00DD7B59"/>
    <w:p w:rsidR="004E053B" w:rsidRDefault="004E053B" w:rsidP="007A4121">
      <w:pPr>
        <w:pStyle w:val="Heading1"/>
        <w:numPr>
          <w:ilvl w:val="0"/>
          <w:numId w:val="0"/>
        </w:numPr>
      </w:pPr>
    </w:p>
    <w:p w:rsidR="005D7465" w:rsidRDefault="005D7465" w:rsidP="005D7465">
      <w:pPr>
        <w:pStyle w:val="Heading1"/>
        <w:numPr>
          <w:ilvl w:val="0"/>
          <w:numId w:val="0"/>
        </w:numPr>
        <w:ind w:left="426"/>
      </w:pPr>
      <w:bookmarkStart w:id="118" w:name="_Toc504568084"/>
      <w:bookmarkStart w:id="119" w:name="_Toc521509226"/>
      <w:r>
        <w:t>2. LISA – isikuandmete kaitse üldmääruse põhisätted</w:t>
      </w:r>
      <w:bookmarkEnd w:id="118"/>
      <w:bookmarkEnd w:id="119"/>
    </w:p>
    <w:p w:rsidR="004E053B" w:rsidRDefault="004E053B" w:rsidP="007A4121">
      <w:pPr>
        <w:pStyle w:val="Heading1"/>
        <w:numPr>
          <w:ilvl w:val="0"/>
          <w:numId w:val="0"/>
        </w:numPr>
      </w:pPr>
    </w:p>
    <w:p w:rsidR="005D7465" w:rsidRPr="0083202D" w:rsidRDefault="005D7465" w:rsidP="005D7465">
      <w:pPr>
        <w:pStyle w:val="Heading2"/>
        <w:numPr>
          <w:ilvl w:val="0"/>
          <w:numId w:val="0"/>
        </w:numPr>
      </w:pPr>
      <w:bookmarkStart w:id="120" w:name="_Toc504568085"/>
      <w:bookmarkStart w:id="121" w:name="_Toc521509227"/>
      <w:r>
        <w:t>Isikuandmete kaitse üldmääruse põhisätted, milles viidatakse üldisele profiilianalüüsile ja automatiseeritud otsuste tegemisele</w:t>
      </w:r>
      <w:bookmarkEnd w:id="120"/>
      <w:bookmarkEnd w:id="121"/>
    </w:p>
    <w:tbl>
      <w:tblPr>
        <w:tblStyle w:val="TableGrid"/>
        <w:tblW w:w="0" w:type="auto"/>
        <w:tblLayout w:type="fixed"/>
        <w:tblLook w:val="04A0" w:firstRow="1" w:lastRow="0" w:firstColumn="1" w:lastColumn="0" w:noHBand="0" w:noVBand="1"/>
      </w:tblPr>
      <w:tblGrid>
        <w:gridCol w:w="959"/>
        <w:gridCol w:w="992"/>
        <w:gridCol w:w="7291"/>
      </w:tblGrid>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Artikkel</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Põhjendus</w:t>
            </w:r>
          </w:p>
        </w:tc>
        <w:tc>
          <w:tcPr>
            <w:tcW w:w="7291" w:type="dxa"/>
          </w:tcPr>
          <w:p w:rsidR="005D7465" w:rsidRPr="0083202D" w:rsidRDefault="005D7465" w:rsidP="005D7465">
            <w:pPr>
              <w:spacing w:line="240" w:lineRule="auto"/>
              <w:jc w:val="both"/>
              <w:rPr>
                <w:rFonts w:ascii="Times New Roman" w:hAnsi="Times New Roman"/>
                <w:b/>
              </w:rPr>
            </w:pPr>
            <w:r>
              <w:rPr>
                <w:rFonts w:ascii="Times New Roman" w:hAnsi="Times New Roman"/>
                <w:b/>
              </w:rPr>
              <w:t>Märkused</w:t>
            </w:r>
          </w:p>
        </w:tc>
      </w:tr>
      <w:tr w:rsidR="005D7465" w:rsidRPr="0083202D" w:rsidTr="005D7465">
        <w:trPr>
          <w:trHeight w:val="1592"/>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Artikli 3 lõike 2 punkt b</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24</w:t>
            </w:r>
          </w:p>
        </w:tc>
        <w:tc>
          <w:tcPr>
            <w:tcW w:w="7291" w:type="dxa"/>
            <w:tcBorders>
              <w:bottom w:val="single" w:sz="4" w:space="0" w:color="auto"/>
            </w:tcBorders>
          </w:tcPr>
          <w:p w:rsidR="005D7465" w:rsidRPr="0083202D" w:rsidRDefault="005D7465" w:rsidP="005D7465">
            <w:pPr>
              <w:spacing w:after="0" w:line="240" w:lineRule="auto"/>
              <w:jc w:val="both"/>
              <w:rPr>
                <w:rFonts w:ascii="Times New Roman" w:hAnsi="Times New Roman"/>
              </w:rPr>
            </w:pPr>
            <w:r>
              <w:rPr>
                <w:rFonts w:ascii="Times New Roman" w:hAnsi="Times New Roman"/>
              </w:rPr>
              <w:t>Andmesubjektide tegevuse jälgimine, kui see tegevus toimub liidus.</w:t>
            </w:r>
          </w:p>
          <w:p w:rsidR="005D7465" w:rsidRPr="0083202D" w:rsidRDefault="005D7465" w:rsidP="005D7465">
            <w:pPr>
              <w:spacing w:after="0" w:line="240" w:lineRule="auto"/>
              <w:jc w:val="both"/>
              <w:rPr>
                <w:rFonts w:ascii="Times New Roman" w:hAnsi="Times New Roman"/>
              </w:rPr>
            </w:pPr>
            <w:r>
              <w:rPr>
                <w:rFonts w:ascii="Times New Roman" w:hAnsi="Times New Roman"/>
                <w:b/>
              </w:rPr>
              <w:t>Põhjendus 24</w:t>
            </w:r>
          </w:p>
          <w:p w:rsidR="005D7465" w:rsidRPr="0083202D" w:rsidRDefault="005D7465" w:rsidP="005D7465">
            <w:pPr>
              <w:spacing w:after="0" w:line="240" w:lineRule="auto"/>
              <w:jc w:val="both"/>
              <w:rPr>
                <w:rFonts w:ascii="Times New Roman" w:hAnsi="Times New Roman"/>
              </w:rPr>
            </w:pPr>
            <w:r>
              <w:rPr>
                <w:rFonts w:ascii="Times New Roman" w:hAnsi="Times New Roman"/>
              </w:rPr>
              <w:t xml:space="preserve">„[---] jälgitakse internetis, sealhulgas selliste andmetöötlusmeetodite [---] kasutamisega, mis hõlmavad füüsilise isiku profiilianalüüsi </w:t>
            </w:r>
            <w:r>
              <w:rPr>
                <w:rFonts w:ascii="Times New Roman" w:hAnsi="Times New Roman"/>
                <w:i/>
              </w:rPr>
              <w:t>eelkõige selleks, et teha tema kohta otsuseid</w:t>
            </w:r>
            <w:r>
              <w:rPr>
                <w:rFonts w:ascii="Times New Roman" w:hAnsi="Times New Roman"/>
              </w:rPr>
              <w:t xml:space="preserve"> või analüüsida või prognoosida tema eelistusi, käitumist ja hoiakuid.”</w:t>
            </w:r>
          </w:p>
        </w:tc>
      </w:tr>
      <w:tr w:rsidR="005D7465" w:rsidRPr="0083202D" w:rsidTr="005D7465">
        <w:tc>
          <w:tcPr>
            <w:tcW w:w="959"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4(4)</w:t>
            </w:r>
          </w:p>
        </w:tc>
        <w:tc>
          <w:tcPr>
            <w:tcW w:w="992"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30</w:t>
            </w:r>
          </w:p>
        </w:tc>
        <w:tc>
          <w:tcPr>
            <w:tcW w:w="7291" w:type="dxa"/>
            <w:tcBorders>
              <w:bottom w:val="nil"/>
            </w:tcBorders>
          </w:tcPr>
          <w:p w:rsidR="005D7465" w:rsidRPr="0083202D" w:rsidRDefault="005D7465" w:rsidP="005D7465">
            <w:pPr>
              <w:spacing w:after="0" w:line="240" w:lineRule="auto"/>
              <w:jc w:val="both"/>
              <w:rPr>
                <w:rFonts w:ascii="Times New Roman" w:hAnsi="Times New Roman"/>
              </w:rPr>
            </w:pPr>
            <w:r>
              <w:rPr>
                <w:rFonts w:ascii="Times New Roman" w:hAnsi="Times New Roman"/>
                <w:b/>
              </w:rPr>
              <w:t xml:space="preserve">Artikli 4 lõike 4 </w:t>
            </w:r>
            <w:r>
              <w:rPr>
                <w:rFonts w:ascii="Times New Roman" w:hAnsi="Times New Roman"/>
              </w:rPr>
              <w:t xml:space="preserve">kohane profiilianalüüsi määratlus. </w:t>
            </w:r>
          </w:p>
        </w:tc>
      </w:tr>
      <w:tr w:rsidR="005D7465" w:rsidRPr="0083202D" w:rsidTr="005D7465">
        <w:tc>
          <w:tcPr>
            <w:tcW w:w="959" w:type="dxa"/>
            <w:vMerge/>
          </w:tcPr>
          <w:p w:rsidR="005D7465" w:rsidRPr="0083202D" w:rsidRDefault="005D7465" w:rsidP="005D7465">
            <w:pPr>
              <w:spacing w:line="240" w:lineRule="auto"/>
              <w:jc w:val="both"/>
              <w:rPr>
                <w:rFonts w:ascii="Times New Roman" w:hAnsi="Times New Roman"/>
                <w:b/>
              </w:rPr>
            </w:pPr>
          </w:p>
        </w:tc>
        <w:tc>
          <w:tcPr>
            <w:tcW w:w="992" w:type="dxa"/>
            <w:vMerge/>
          </w:tcPr>
          <w:p w:rsidR="005D7465" w:rsidRPr="0083202D" w:rsidRDefault="005D7465" w:rsidP="005D7465">
            <w:pPr>
              <w:spacing w:line="240" w:lineRule="auto"/>
              <w:jc w:val="both"/>
              <w:rPr>
                <w:rFonts w:ascii="Times New Roman" w:hAnsi="Times New Roman"/>
                <w:b/>
              </w:rPr>
            </w:pPr>
          </w:p>
        </w:tc>
        <w:tc>
          <w:tcPr>
            <w:tcW w:w="7291" w:type="dxa"/>
            <w:tcBorders>
              <w:top w:val="nil"/>
            </w:tcBorders>
          </w:tcPr>
          <w:p w:rsidR="005D7465" w:rsidRPr="0083202D" w:rsidRDefault="005D7465" w:rsidP="005D7465">
            <w:pPr>
              <w:pStyle w:val="NormalWeb"/>
              <w:spacing w:after="0"/>
              <w:jc w:val="both"/>
              <w:rPr>
                <w:sz w:val="22"/>
                <w:szCs w:val="22"/>
              </w:rPr>
            </w:pPr>
            <w:r>
              <w:rPr>
                <w:b/>
                <w:sz w:val="22"/>
              </w:rPr>
              <w:t>Põhjendus 30</w:t>
            </w:r>
          </w:p>
          <w:p w:rsidR="005D7465" w:rsidRPr="0083202D" w:rsidRDefault="005D7465" w:rsidP="005D7465">
            <w:pPr>
              <w:pStyle w:val="NormalWeb"/>
              <w:spacing w:after="0"/>
              <w:jc w:val="both"/>
              <w:rPr>
                <w:sz w:val="22"/>
                <w:szCs w:val="22"/>
              </w:rPr>
            </w:pPr>
            <w:r>
              <w:rPr>
                <w:sz w:val="22"/>
              </w:rPr>
              <w:t xml:space="preserve">„võrguidentifikaatoritega, näiteks IP-aadresside või küpsistega, või muude identifikaatoritega, näiteks raadiosagedustuvastuse kiipidega [---] võib jätta jälgi, mida </w:t>
            </w:r>
            <w:r>
              <w:rPr>
                <w:i/>
                <w:sz w:val="22"/>
              </w:rPr>
              <w:t>võidakse kasutada füüsiliste isikute profileerimiseks ja nende tuvastamiseks</w:t>
            </w:r>
            <w:r>
              <w:rPr>
                <w:sz w:val="22"/>
              </w:rPr>
              <w:t>, eelkõige juhul, kui neid kombineeritakse serveritesse saabuvate kordumatute identifikaatorite ja muu teabega.“</w:t>
            </w:r>
          </w:p>
        </w:tc>
      </w:tr>
      <w:tr w:rsidR="005D7465" w:rsidRPr="0083202D" w:rsidTr="005D7465">
        <w:trPr>
          <w:trHeight w:val="1119"/>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Artiklid 5 ja 6</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72</w:t>
            </w:r>
          </w:p>
        </w:tc>
        <w:tc>
          <w:tcPr>
            <w:tcW w:w="7291" w:type="dxa"/>
          </w:tcPr>
          <w:p w:rsidR="005D7465" w:rsidRDefault="005D7465" w:rsidP="005D7465">
            <w:pPr>
              <w:pStyle w:val="ListParagraph"/>
              <w:spacing w:after="0" w:line="240" w:lineRule="auto"/>
              <w:ind w:left="0"/>
              <w:jc w:val="both"/>
              <w:rPr>
                <w:rFonts w:ascii="Times New Roman" w:hAnsi="Times New Roman"/>
              </w:rPr>
            </w:pPr>
            <w:r>
              <w:rPr>
                <w:rFonts w:ascii="Times New Roman" w:hAnsi="Times New Roman"/>
                <w:b/>
              </w:rPr>
              <w:t>Põhjendus 72</w:t>
            </w:r>
            <w:r>
              <w:rPr>
                <w:rFonts w:ascii="Times New Roman" w:hAnsi="Times New Roman"/>
              </w:rPr>
              <w:t>:</w:t>
            </w:r>
          </w:p>
          <w:p w:rsidR="005D7465" w:rsidRPr="0083202D" w:rsidRDefault="005D7465" w:rsidP="005D7465">
            <w:pPr>
              <w:pStyle w:val="ListParagraph"/>
              <w:spacing w:after="0" w:line="240" w:lineRule="auto"/>
              <w:ind w:left="0"/>
              <w:jc w:val="both"/>
              <w:rPr>
                <w:rFonts w:ascii="Times New Roman" w:hAnsi="Times New Roman"/>
              </w:rPr>
            </w:pPr>
            <w:r>
              <w:rPr>
                <w:rFonts w:ascii="Times New Roman" w:hAnsi="Times New Roman"/>
              </w:rPr>
              <w:t xml:space="preserve">„Profiilianalüüsi suhtes kohaldatakse käesolevas määruses sätestatud isikuandmete töötlemist reguleerivaid eeskirju, näiteks töötlemise õiguslikke aluseid </w:t>
            </w:r>
            <w:r>
              <w:rPr>
                <w:rFonts w:ascii="Times New Roman" w:hAnsi="Times New Roman"/>
                <w:b/>
              </w:rPr>
              <w:t>(artikkel 6)</w:t>
            </w:r>
            <w:r>
              <w:rPr>
                <w:rFonts w:ascii="Times New Roman" w:hAnsi="Times New Roman"/>
              </w:rPr>
              <w:t xml:space="preserve"> või andmekaitse põhimõtteid </w:t>
            </w:r>
            <w:r>
              <w:rPr>
                <w:rFonts w:ascii="Times New Roman" w:hAnsi="Times New Roman"/>
                <w:b/>
              </w:rPr>
              <w:t>(artikkel 5)</w:t>
            </w:r>
            <w:r>
              <w:rPr>
                <w:rFonts w:ascii="Times New Roman" w:hAnsi="Times New Roman"/>
              </w:rPr>
              <w:t>.“</w:t>
            </w:r>
          </w:p>
        </w:tc>
      </w:tr>
      <w:tr w:rsidR="005D7465" w:rsidRPr="0083202D" w:rsidTr="005D7465">
        <w:trPr>
          <w:trHeight w:val="1023"/>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8</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38</w:t>
            </w:r>
          </w:p>
        </w:tc>
        <w:tc>
          <w:tcPr>
            <w:tcW w:w="7291" w:type="dxa"/>
          </w:tcPr>
          <w:p w:rsidR="005D7465" w:rsidRPr="0083202D" w:rsidRDefault="005D7465" w:rsidP="005D7465">
            <w:pPr>
              <w:pStyle w:val="ListParagraph"/>
              <w:spacing w:line="240" w:lineRule="auto"/>
              <w:ind w:left="0"/>
              <w:jc w:val="both"/>
              <w:rPr>
                <w:rFonts w:ascii="Times New Roman" w:hAnsi="Times New Roman"/>
              </w:rPr>
            </w:pPr>
            <w:r>
              <w:rPr>
                <w:rFonts w:ascii="Times New Roman" w:hAnsi="Times New Roman"/>
              </w:rPr>
              <w:t>Laste isikuandmete kasutamine profiilianalüüsis</w:t>
            </w:r>
          </w:p>
          <w:p w:rsidR="005D7465" w:rsidRPr="0083202D" w:rsidRDefault="00A04EAB" w:rsidP="005D7465">
            <w:pPr>
              <w:pStyle w:val="ListParagraph"/>
              <w:spacing w:line="240" w:lineRule="auto"/>
              <w:ind w:left="0"/>
              <w:jc w:val="both"/>
              <w:rPr>
                <w:rFonts w:ascii="Times New Roman" w:hAnsi="Times New Roman"/>
                <w:b/>
              </w:rPr>
            </w:pPr>
            <w:r>
              <w:rPr>
                <w:rFonts w:ascii="Times New Roman" w:hAnsi="Times New Roman"/>
                <w:b/>
              </w:rPr>
              <w:t>Põhjendus 38:</w:t>
            </w:r>
          </w:p>
          <w:p w:rsidR="005D7465" w:rsidRPr="0083202D" w:rsidRDefault="005D7465" w:rsidP="005D7465">
            <w:pPr>
              <w:pStyle w:val="ListParagraph"/>
              <w:spacing w:before="240" w:line="240" w:lineRule="auto"/>
              <w:ind w:left="0"/>
              <w:jc w:val="both"/>
              <w:rPr>
                <w:rFonts w:ascii="Times New Roman" w:hAnsi="Times New Roman"/>
              </w:rPr>
            </w:pPr>
            <w:r>
              <w:rPr>
                <w:rFonts w:ascii="Times New Roman" w:hAnsi="Times New Roman"/>
              </w:rPr>
              <w:t>„Laste isikuandmed väärivad erilist kaitset [---]. [See] peaks eelkõige rakenduma laste isikuandmete kasutamisel [---] isiku või kasutajaprofiili loomiseks.“</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Artiklid 13 ja 14</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60</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Õigus olla teavitatud.</w:t>
            </w:r>
          </w:p>
          <w:p w:rsidR="005D7465" w:rsidRPr="0083202D" w:rsidRDefault="005D7465" w:rsidP="005D7465">
            <w:pPr>
              <w:spacing w:after="0" w:line="240" w:lineRule="auto"/>
              <w:jc w:val="both"/>
              <w:rPr>
                <w:rFonts w:ascii="Times New Roman" w:hAnsi="Times New Roman"/>
              </w:rPr>
            </w:pPr>
            <w:r>
              <w:rPr>
                <w:rFonts w:ascii="Times New Roman" w:hAnsi="Times New Roman"/>
                <w:b/>
              </w:rPr>
              <w:t>Põhjendus 60</w:t>
            </w:r>
            <w:r>
              <w:rPr>
                <w:rFonts w:ascii="Times New Roman" w:hAnsi="Times New Roman"/>
              </w:rPr>
              <w:t>:</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„Lisaks tuleks andmesubjekti </w:t>
            </w:r>
            <w:r>
              <w:rPr>
                <w:rFonts w:ascii="Times New Roman" w:hAnsi="Times New Roman"/>
                <w:i/>
                <w:sz w:val="22"/>
              </w:rPr>
              <w:t>teavitada profiilianalüüsi olemasolust ja sellise analüüsi tagajärgedest</w:t>
            </w:r>
            <w:r>
              <w:rPr>
                <w:rFonts w:ascii="Times New Roman" w:hAnsi="Times New Roman"/>
                <w:sz w:val="22"/>
              </w:rPr>
              <w:t>“.</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15</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63</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Õigus tutvuda andmetega</w:t>
            </w:r>
          </w:p>
          <w:p w:rsidR="005D7465" w:rsidRPr="0083202D" w:rsidRDefault="005D7465" w:rsidP="005D7465">
            <w:pPr>
              <w:pStyle w:val="CommentText"/>
              <w:spacing w:after="0" w:line="240" w:lineRule="auto"/>
              <w:jc w:val="both"/>
              <w:rPr>
                <w:rFonts w:ascii="Times New Roman" w:hAnsi="Times New Roman"/>
                <w:b/>
                <w:sz w:val="22"/>
                <w:szCs w:val="22"/>
              </w:rPr>
            </w:pPr>
            <w:r>
              <w:rPr>
                <w:rFonts w:ascii="Times New Roman" w:hAnsi="Times New Roman"/>
                <w:b/>
                <w:sz w:val="22"/>
              </w:rPr>
              <w:t>Põhjendus 63:</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õigus teada [---] isikuandmete töötlemise eesmärke [---] ja sellise töötlemise võimalikke tagajärgi (</w:t>
            </w:r>
            <w:r>
              <w:rPr>
                <w:rFonts w:ascii="Times New Roman" w:hAnsi="Times New Roman"/>
                <w:i/>
                <w:sz w:val="22"/>
              </w:rPr>
              <w:t>vähemalt</w:t>
            </w:r>
            <w:r>
              <w:rPr>
                <w:rFonts w:ascii="Times New Roman" w:hAnsi="Times New Roman"/>
                <w:sz w:val="22"/>
              </w:rPr>
              <w:t xml:space="preserve"> juhul kui töötlemine põhineb profiilianalüüsil) ning saada eelneva kohta teate.“</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Artikli 21 lõiked 1, 2 ja 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70</w:t>
            </w:r>
          </w:p>
        </w:tc>
        <w:tc>
          <w:tcPr>
            <w:tcW w:w="7291" w:type="dxa"/>
          </w:tcPr>
          <w:p w:rsidR="005D7465" w:rsidRPr="0083202D" w:rsidRDefault="005D7465" w:rsidP="005D7465">
            <w:pPr>
              <w:spacing w:after="0" w:line="240" w:lineRule="auto"/>
              <w:jc w:val="both"/>
              <w:rPr>
                <w:rFonts w:ascii="Times New Roman" w:hAnsi="Times New Roman"/>
              </w:rPr>
            </w:pPr>
            <w:r>
              <w:rPr>
                <w:rFonts w:ascii="Times New Roman" w:hAnsi="Times New Roman"/>
              </w:rPr>
              <w:t>Õigus esitada profiilianalüüsi suhtes vastuväiteid</w:t>
            </w:r>
          </w:p>
          <w:p w:rsidR="005D7465" w:rsidRPr="0083202D" w:rsidRDefault="005D7465" w:rsidP="005D7465">
            <w:pPr>
              <w:spacing w:after="0" w:line="240" w:lineRule="auto"/>
              <w:jc w:val="both"/>
              <w:rPr>
                <w:rFonts w:ascii="Times New Roman" w:hAnsi="Times New Roman"/>
              </w:rPr>
            </w:pPr>
            <w:r>
              <w:rPr>
                <w:rFonts w:ascii="Times New Roman" w:hAnsi="Times New Roman"/>
                <w:b/>
              </w:rPr>
              <w:t>Põhjendus 70</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b/>
              </w:rPr>
            </w:pPr>
            <w:r>
              <w:rPr>
                <w:rFonts w:ascii="Times New Roman" w:hAnsi="Times New Roman"/>
              </w:rPr>
              <w:t>„õigus [---] töötlemise, sealhulgas otseturundusega seotud profiilianalüüsi tegemise suhtes [---] vastuväiteid esitada“.</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23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73</w:t>
            </w:r>
          </w:p>
        </w:tc>
        <w:tc>
          <w:tcPr>
            <w:tcW w:w="7291" w:type="dxa"/>
          </w:tcPr>
          <w:p w:rsidR="005D7465" w:rsidRPr="0083202D" w:rsidRDefault="005D7465" w:rsidP="005D7465">
            <w:pPr>
              <w:pStyle w:val="ListParagraph"/>
              <w:spacing w:after="0" w:line="240" w:lineRule="auto"/>
              <w:ind w:left="0"/>
              <w:jc w:val="both"/>
              <w:rPr>
                <w:rFonts w:ascii="Times New Roman" w:hAnsi="Times New Roman"/>
                <w:b/>
              </w:rPr>
            </w:pPr>
            <w:r>
              <w:rPr>
                <w:rFonts w:ascii="Times New Roman" w:hAnsi="Times New Roman"/>
                <w:b/>
              </w:rPr>
              <w:t>Põhjendus 73:</w:t>
            </w:r>
          </w:p>
          <w:p w:rsidR="005D7465" w:rsidRPr="0083202D" w:rsidRDefault="005D7465" w:rsidP="005D7465">
            <w:pPr>
              <w:pStyle w:val="ListParagraph"/>
              <w:spacing w:after="0" w:line="240" w:lineRule="auto"/>
              <w:ind w:left="0"/>
              <w:jc w:val="both"/>
              <w:rPr>
                <w:rFonts w:ascii="Times New Roman" w:hAnsi="Times New Roman"/>
                <w:color w:val="FF0000"/>
              </w:rPr>
            </w:pPr>
            <w:r>
              <w:rPr>
                <w:rFonts w:ascii="Times New Roman" w:hAnsi="Times New Roman"/>
              </w:rPr>
              <w:t xml:space="preserve">„Piirangud, mis puudutavad konkreetseid põhimõtteid ja õigust [---] esitada vastuväiteid [ning] profiilianalüüsil põhinevaid otsuseid [---], võib kehtestada liidu või liikmesriigi õiguses, kui selline piirang on demokraatlikus ühiskonnas vajalik ja proportsionaalne“ selleks, et kaitsta üldise avaliku huvi konkreetseid eesmärke. </w:t>
            </w:r>
          </w:p>
        </w:tc>
      </w:tr>
      <w:tr w:rsidR="005D7465" w:rsidRPr="0083202D" w:rsidTr="005D7465">
        <w:trPr>
          <w:trHeight w:val="1538"/>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Artikli 35 lõike 3 punkt a</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91</w:t>
            </w:r>
          </w:p>
        </w:tc>
        <w:tc>
          <w:tcPr>
            <w:tcW w:w="7291" w:type="dxa"/>
          </w:tcPr>
          <w:p w:rsidR="005D7465" w:rsidRPr="007457D3" w:rsidRDefault="005D7465" w:rsidP="005D7465">
            <w:pPr>
              <w:pStyle w:val="ListParagraph"/>
              <w:spacing w:line="240" w:lineRule="auto"/>
              <w:ind w:left="0"/>
              <w:jc w:val="both"/>
              <w:rPr>
                <w:rFonts w:ascii="Times New Roman" w:hAnsi="Times New Roman"/>
              </w:rPr>
            </w:pPr>
            <w:r>
              <w:rPr>
                <w:rFonts w:ascii="Times New Roman" w:hAnsi="Times New Roman"/>
              </w:rPr>
              <w:t xml:space="preserve">Andmekaitsealast mõjuhinnangut on vaja järgmisel juhul: „Füüsiliste isiklike aspektide süstemaatiline ja ulatuslik hindamine, mis </w:t>
            </w:r>
            <w:r>
              <w:rPr>
                <w:rFonts w:ascii="Times New Roman" w:hAnsi="Times New Roman"/>
                <w:i/>
              </w:rPr>
              <w:t>põhineb</w:t>
            </w:r>
            <w:r>
              <w:rPr>
                <w:rFonts w:ascii="Times New Roman" w:hAnsi="Times New Roman"/>
              </w:rPr>
              <w:t xml:space="preserve"> automaatsel isikuandmete töötlemisel, sealhulgas profiilianalüüsil, ja millel põhinevad otsused, millel on füüsilise isiku jaoks õiguslikud tagajärjed või mis samaväärselt mõjutavad oluliselt füüsilist isikut;“ </w:t>
            </w:r>
            <w:r>
              <w:rPr>
                <w:rFonts w:ascii="Times New Roman" w:hAnsi="Times New Roman"/>
                <w:b/>
              </w:rPr>
              <w:t>See puudutab otsuste, sealhulgas profiilianalüüsi tegemist, mis pole üksnes automatiseeritud.</w:t>
            </w:r>
          </w:p>
        </w:tc>
      </w:tr>
    </w:tbl>
    <w:p w:rsidR="004E053B" w:rsidRDefault="004E053B" w:rsidP="007A4121">
      <w:pPr>
        <w:pStyle w:val="Heading1"/>
        <w:numPr>
          <w:ilvl w:val="0"/>
          <w:numId w:val="0"/>
        </w:numPr>
      </w:pPr>
    </w:p>
    <w:p w:rsidR="004E053B" w:rsidRPr="00F82B0E" w:rsidRDefault="004E053B" w:rsidP="004E053B">
      <w:pPr>
        <w:pStyle w:val="Heading2"/>
        <w:numPr>
          <w:ilvl w:val="0"/>
          <w:numId w:val="0"/>
        </w:numPr>
      </w:pPr>
      <w:bookmarkStart w:id="122" w:name="_Toc504568086"/>
      <w:bookmarkStart w:id="123" w:name="_Toc521509228"/>
      <w:r>
        <w:t>Isikuandmete kaitse üldmääruse põhisätted, milles viidatakse artiklis 22 määratletud automatiseeritud töötlusel põhinevate otsuste tegemisele</w:t>
      </w:r>
      <w:bookmarkEnd w:id="122"/>
      <w:bookmarkEnd w:id="123"/>
      <w:r>
        <w:t xml:space="preserve"> </w:t>
      </w:r>
    </w:p>
    <w:tbl>
      <w:tblPr>
        <w:tblStyle w:val="TableGrid"/>
        <w:tblW w:w="9248" w:type="dxa"/>
        <w:tblLook w:val="04A0" w:firstRow="1" w:lastRow="0" w:firstColumn="1" w:lastColumn="0" w:noHBand="0" w:noVBand="1"/>
      </w:tblPr>
      <w:tblGrid>
        <w:gridCol w:w="1127"/>
        <w:gridCol w:w="1207"/>
        <w:gridCol w:w="6914"/>
      </w:tblGrid>
      <w:tr w:rsidR="004E053B" w:rsidRPr="00140AF8" w:rsidTr="00813749">
        <w:trPr>
          <w:trHeight w:val="512"/>
        </w:trPr>
        <w:tc>
          <w:tcPr>
            <w:tcW w:w="959" w:type="dxa"/>
          </w:tcPr>
          <w:p w:rsidR="004E053B" w:rsidRPr="0096652D" w:rsidRDefault="004E053B" w:rsidP="00813749">
            <w:pPr>
              <w:spacing w:line="240" w:lineRule="auto"/>
              <w:jc w:val="both"/>
              <w:rPr>
                <w:rFonts w:ascii="Times New Roman" w:hAnsi="Times New Roman"/>
                <w:b/>
              </w:rPr>
            </w:pPr>
            <w:r>
              <w:rPr>
                <w:rFonts w:ascii="Times New Roman" w:hAnsi="Times New Roman"/>
                <w:b/>
              </w:rPr>
              <w:t>Artikkel</w:t>
            </w:r>
          </w:p>
        </w:tc>
        <w:tc>
          <w:tcPr>
            <w:tcW w:w="992" w:type="dxa"/>
          </w:tcPr>
          <w:p w:rsidR="004E053B" w:rsidRPr="0096652D" w:rsidRDefault="004E053B" w:rsidP="00813749">
            <w:pPr>
              <w:spacing w:line="240" w:lineRule="auto"/>
              <w:jc w:val="both"/>
              <w:rPr>
                <w:rFonts w:ascii="Times New Roman" w:hAnsi="Times New Roman"/>
                <w:b/>
              </w:rPr>
            </w:pPr>
            <w:r>
              <w:rPr>
                <w:rFonts w:ascii="Times New Roman" w:hAnsi="Times New Roman"/>
                <w:b/>
              </w:rPr>
              <w:t>Põhjendus</w:t>
            </w:r>
          </w:p>
        </w:tc>
        <w:tc>
          <w:tcPr>
            <w:tcW w:w="7297" w:type="dxa"/>
          </w:tcPr>
          <w:p w:rsidR="004E053B" w:rsidRPr="0096652D" w:rsidRDefault="004E053B" w:rsidP="00813749">
            <w:pPr>
              <w:spacing w:line="240" w:lineRule="auto"/>
              <w:jc w:val="both"/>
              <w:rPr>
                <w:rFonts w:ascii="Times New Roman" w:hAnsi="Times New Roman"/>
                <w:b/>
              </w:rPr>
            </w:pPr>
            <w:r>
              <w:rPr>
                <w:rFonts w:ascii="Times New Roman" w:hAnsi="Times New Roman"/>
                <w:b/>
              </w:rPr>
              <w:t>Märkused</w:t>
            </w:r>
          </w:p>
        </w:tc>
      </w:tr>
      <w:tr w:rsidR="004E053B" w:rsidRPr="00140AF8" w:rsidTr="00813749">
        <w:tc>
          <w:tcPr>
            <w:tcW w:w="959" w:type="dxa"/>
          </w:tcPr>
          <w:p w:rsidR="004E053B" w:rsidRPr="00140AF8" w:rsidRDefault="004E053B" w:rsidP="00813749">
            <w:pPr>
              <w:spacing w:line="240" w:lineRule="auto"/>
              <w:jc w:val="both"/>
              <w:rPr>
                <w:rFonts w:ascii="Times New Roman" w:hAnsi="Times New Roman"/>
              </w:rPr>
            </w:pPr>
            <w:r>
              <w:rPr>
                <w:rFonts w:ascii="Times New Roman" w:hAnsi="Times New Roman"/>
                <w:b/>
              </w:rPr>
              <w:t>Artikli 13 lõike 2 punkt f</w:t>
            </w:r>
            <w:r>
              <w:rPr>
                <w:rFonts w:ascii="Times New Roman" w:hAnsi="Times New Roman"/>
              </w:rPr>
              <w:t xml:space="preserve"> ja </w:t>
            </w:r>
            <w:r>
              <w:rPr>
                <w:rFonts w:ascii="Times New Roman" w:hAnsi="Times New Roman"/>
                <w:b/>
              </w:rPr>
              <w:t>artikli 14 lõike 2 punkt g</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61</w:t>
            </w:r>
          </w:p>
        </w:tc>
        <w:tc>
          <w:tcPr>
            <w:tcW w:w="7297" w:type="dxa"/>
          </w:tcPr>
          <w:p w:rsidR="004E053B" w:rsidRPr="00140AF8" w:rsidRDefault="004E053B" w:rsidP="00813749">
            <w:pPr>
              <w:spacing w:after="0" w:line="240" w:lineRule="auto"/>
              <w:jc w:val="both"/>
              <w:rPr>
                <w:rFonts w:ascii="Times New Roman" w:hAnsi="Times New Roman"/>
              </w:rPr>
            </w:pPr>
            <w:r>
              <w:rPr>
                <w:rFonts w:ascii="Times New Roman" w:hAnsi="Times New Roman"/>
              </w:rPr>
              <w:t>Õigus saada järgmist teavet:</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 xml:space="preserve">teave </w:t>
            </w:r>
            <w:r>
              <w:rPr>
                <w:rFonts w:ascii="Times New Roman" w:hAnsi="Times New Roman"/>
                <w:b/>
              </w:rPr>
              <w:t>artikli 22 lõigete 1 ja 4</w:t>
            </w:r>
            <w:r>
              <w:rPr>
                <w:rFonts w:ascii="Times New Roman" w:hAnsi="Times New Roman"/>
              </w:rPr>
              <w:t xml:space="preserve"> kohase automatiseeritud otsuste tegemise kohta;</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sisuline teave kasutatava loogika kohta;</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sellise töötlemise tähtsus ja prognoositavad tagajärjed.</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Artikli 15 punkt h</w:t>
            </w:r>
          </w:p>
        </w:tc>
        <w:tc>
          <w:tcPr>
            <w:tcW w:w="992" w:type="dxa"/>
          </w:tcPr>
          <w:p w:rsidR="004E053B" w:rsidRPr="00140AF8" w:rsidRDefault="004E053B" w:rsidP="00813749">
            <w:pPr>
              <w:spacing w:line="240" w:lineRule="auto"/>
              <w:jc w:val="both"/>
              <w:rPr>
                <w:rFonts w:ascii="Times New Roman" w:hAnsi="Times New Roman"/>
              </w:rPr>
            </w:pP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Konkreetne õigus tutvuda teabega üksnes automatiseeritud otsuste, sealhulgas profiilianalüüsi tegemise kohta.</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22(1)</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Default="004E053B" w:rsidP="00813749">
            <w:pPr>
              <w:spacing w:after="0" w:line="240" w:lineRule="auto"/>
              <w:jc w:val="both"/>
              <w:rPr>
                <w:rFonts w:ascii="Times New Roman" w:hAnsi="Times New Roman"/>
              </w:rPr>
            </w:pPr>
            <w:r>
              <w:rPr>
                <w:rFonts w:ascii="Times New Roman" w:hAnsi="Times New Roman"/>
              </w:rPr>
              <w:t xml:space="preserve">Üksnes automatiseeritud töötlusel põhinevate otsuste, sealhulgas profiilianalüüsi tegemise keeld, kui see toob kaasa õiguslikud tagajärjed / </w:t>
            </w:r>
            <w:r w:rsidR="00A04EAB">
              <w:rPr>
                <w:rFonts w:ascii="Times New Roman" w:hAnsi="Times New Roman"/>
              </w:rPr>
              <w:t>samaväärse märkimisväärse mõju.</w:t>
            </w:r>
          </w:p>
          <w:p w:rsidR="005D7465" w:rsidRDefault="005D7465" w:rsidP="00813749">
            <w:pPr>
              <w:spacing w:after="0" w:line="240" w:lineRule="auto"/>
              <w:jc w:val="both"/>
              <w:rPr>
                <w:rFonts w:ascii="Times New Roman" w:hAnsi="Times New Roman"/>
              </w:rPr>
            </w:pPr>
          </w:p>
          <w:p w:rsidR="00F844A1" w:rsidRDefault="00F844A1" w:rsidP="00A25160">
            <w:pPr>
              <w:spacing w:line="240" w:lineRule="auto"/>
              <w:rPr>
                <w:rFonts w:ascii="Times New Roman" w:hAnsi="Times New Roman"/>
                <w:b/>
                <w:bCs/>
                <w:sz w:val="24"/>
                <w:szCs w:val="24"/>
              </w:rPr>
            </w:pPr>
            <w:r>
              <w:rPr>
                <w:rFonts w:ascii="Times New Roman" w:hAnsi="Times New Roman"/>
              </w:rPr>
              <w:t>Lisaks suuniste põhiosas esitatud selgitusele põhjendatakse artikli 22 keeluna käsitlemist järgmistes punktides:</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kuigi III peatükis käsitletakse andmesubjekti õigusi, ei puuduta artiklite 12–22 sätted üksnes õiguste </w:t>
            </w:r>
            <w:r>
              <w:rPr>
                <w:rFonts w:ascii="Times New Roman" w:hAnsi="Times New Roman"/>
                <w:i/>
              </w:rPr>
              <w:t>aktiivset</w:t>
            </w:r>
            <w:r>
              <w:rPr>
                <w:rFonts w:ascii="Times New Roman" w:hAnsi="Times New Roman"/>
              </w:rPr>
              <w:t xml:space="preserve"> kasutamist. Mõned õigustest on </w:t>
            </w:r>
            <w:r>
              <w:rPr>
                <w:rFonts w:ascii="Times New Roman" w:hAnsi="Times New Roman"/>
                <w:i/>
              </w:rPr>
              <w:t>passiivsed</w:t>
            </w:r>
            <w:r>
              <w:rPr>
                <w:rFonts w:ascii="Times New Roman" w:hAnsi="Times New Roman"/>
              </w:rPr>
              <w:t>; need kõik pole seotud olukordadega, kus andmesubjekt meetmeid võtab, st esitab taotluse või kaebuse või mingit sorti nõude. Artiklites 15–18 ja artiklites 20–21 käsitletakse andmesubjekti õiguste aktiivset kasutamist, aga artiklid 13 ja 14 puudutavad kohustusi, mida vastutav töötleja peab täitma ilma andmesubjekti aktiivse osalemiseta. Seega ei tähenda artikli 22 kuulumine sellesse peatükki iseenesest, et tegemist on õigusega esitada vastuväiteid;</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artikli 12 lõikes 2 käsitletakse andmesubjekti artiklite 15–22 kohaste õiguste kasutamist, aga see ei tähenda, et artikli 22 lõiget 1 tuleks tõlgendada õigusena. Artikkel 22 </w:t>
            </w:r>
            <w:r>
              <w:rPr>
                <w:rFonts w:ascii="Times New Roman" w:hAnsi="Times New Roman"/>
                <w:i/>
              </w:rPr>
              <w:t>sisaldab</w:t>
            </w:r>
            <w:r>
              <w:rPr>
                <w:rFonts w:ascii="Times New Roman" w:hAnsi="Times New Roman"/>
              </w:rPr>
              <w:t xml:space="preserve"> üht aktiivset õigust, aga see on osa kaitsemeetmetest, mida tuleb rakendada juhtudel, kui automatiseeritud otsuste tegemine on lubatud (artikli 22 lõike 2 punktid a–c) – õigus otsesele isiklikule kontaktile, et väljendada oma seisukohta ja vaidlustada otsus. See kehtib üksnes neil juhtudel, sest artikli 22 lõikes 1 kirjeldatud töötlemine on muudel alustel keelatud;</w:t>
            </w:r>
          </w:p>
          <w:p w:rsidR="00F844A1" w:rsidRPr="00AC3F0B"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 xml:space="preserve">artikkel 22 on osa isikuandmete kaitse üldmääruse jaost pealkirjaga „Õigus esitada vastuväiteid </w:t>
            </w:r>
            <w:r>
              <w:rPr>
                <w:rFonts w:ascii="Times New Roman" w:hAnsi="Times New Roman"/>
                <w:b/>
              </w:rPr>
              <w:t>ja</w:t>
            </w:r>
            <w:r>
              <w:rPr>
                <w:rFonts w:ascii="Times New Roman" w:hAnsi="Times New Roman"/>
              </w:rPr>
              <w:t xml:space="preserve"> automatiseeritud töötlusel põhinevate üksikotsuste tegemine“, mis viitab sellele, et artiklis 22 </w:t>
            </w:r>
            <w:r>
              <w:rPr>
                <w:rFonts w:ascii="Times New Roman" w:hAnsi="Times New Roman"/>
                <w:i/>
              </w:rPr>
              <w:t>ei</w:t>
            </w:r>
            <w:r>
              <w:rPr>
                <w:rFonts w:ascii="Times New Roman" w:hAnsi="Times New Roman"/>
              </w:rPr>
              <w:t xml:space="preserve"> käsitleta õigust esitada vastuväiteid nagu artiklis 21. Seda kinnitab veel enam asjaolu, et artiklis 22 pole sätestatud samasugust sõnaselget teavitamiskohustust nagu artikli 21 lõikes 4;</w:t>
            </w:r>
          </w:p>
          <w:p w:rsidR="00F844A1" w:rsidRPr="00F46153"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kui artiklit 22 tõlgendataks õigusena esitada vastuväiteid, poleks artikli 22 lõike 2 punkti c kohane erand kuigi loogiline. Erandi kohaselt võib automatiseeritud otsuste tegemine toimuda juhul, kui andmesubjekt on andnud oma sõnaselge nõusoleku (vt allpool). See oleks vastuoluline, sest andmesubjekt ei saa samale töötlemisele vastuväit</w:t>
            </w:r>
            <w:r w:rsidR="00A04EAB">
              <w:rPr>
                <w:rFonts w:ascii="Times New Roman" w:hAnsi="Times New Roman"/>
              </w:rPr>
              <w:t>eid esitada ja nõusolekut anda;</w:t>
            </w:r>
          </w:p>
          <w:p w:rsidR="00F844A1" w:rsidRPr="00F46153" w:rsidRDefault="00F844A1" w:rsidP="00F55C1A">
            <w:pPr>
              <w:pStyle w:val="ListParagraph"/>
              <w:numPr>
                <w:ilvl w:val="0"/>
                <w:numId w:val="60"/>
              </w:numPr>
              <w:spacing w:line="240" w:lineRule="auto"/>
              <w:rPr>
                <w:rFonts w:ascii="Times New Roman" w:hAnsi="Times New Roman"/>
                <w:bCs/>
              </w:rPr>
            </w:pPr>
            <w:r>
              <w:rPr>
                <w:rFonts w:ascii="Times New Roman" w:hAnsi="Times New Roman"/>
              </w:rPr>
              <w:t>vastuväite esitamine tähendaks, et inimene peab sekkuma. Artikli 22 lõike 2 punktides a ja c sätestatud erandid on artikli 22 lõike 1 põhireegli suhtes ülimuslikud, aga üksnes siis, kui andmesubjektil on juurdepääs otsesele isiklikule kontaktile, nagu sätestatud artikli 22 lõikes 3. Kuna andmesubjekt on (vastuväidet esitades) juba taotlenud otsest isiklikku kontakti, hoitaks igal juhul automaatselt kõrvale artikli 22 lõike 2 punktide a ja c täitmisest ja need punktid kaotaks seega oma mõtte.</w:t>
            </w:r>
          </w:p>
          <w:p w:rsidR="005D7465" w:rsidRPr="00140AF8" w:rsidRDefault="005D7465" w:rsidP="00813749">
            <w:pPr>
              <w:spacing w:after="0" w:line="240" w:lineRule="auto"/>
              <w:jc w:val="both"/>
              <w:rPr>
                <w:rFonts w:ascii="Times New Roman" w:hAnsi="Times New Roman"/>
              </w:rPr>
            </w:pP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b/>
              </w:rPr>
              <w:t>Põhjendus 71:</w:t>
            </w:r>
          </w:p>
          <w:p w:rsidR="004E053B" w:rsidRPr="00140AF8" w:rsidRDefault="004E053B" w:rsidP="00E2409C">
            <w:pPr>
              <w:pStyle w:val="ListParagraph"/>
              <w:spacing w:after="0" w:line="240" w:lineRule="auto"/>
              <w:ind w:left="0"/>
              <w:jc w:val="both"/>
              <w:rPr>
                <w:rFonts w:ascii="Times New Roman" w:hAnsi="Times New Roman"/>
              </w:rPr>
            </w:pPr>
            <w:r>
              <w:rPr>
                <w:rFonts w:ascii="Times New Roman" w:hAnsi="Times New Roman"/>
              </w:rPr>
              <w:t>„Selline töötlemine hõlmab igasuguses isikuandmete automatiseeritud töötlemises seisnevat profiilianalüüsi, mille käigus hinnatakse füüsilise isikuga seotud isiklikke aspekte, mille eesmärk on eelkõige selliste aspektide analüüsimine ja prognoosimine, mis on seotud töötulemuste, majandusliku olukorra, tervise, isiklike eelistuste või huvide, usaldusväärsuse või käitumise, asukoha või liikumisega [---].“ „</w:t>
            </w:r>
            <w:r>
              <w:rPr>
                <w:rFonts w:ascii="Times New Roman" w:hAnsi="Times New Roman"/>
                <w:i/>
              </w:rPr>
              <w:t>Selline meede ei tohiks puudutada las</w:t>
            </w:r>
            <w:r>
              <w:rPr>
                <w:rFonts w:ascii="Times New Roman" w:hAnsi="Times New Roman"/>
              </w:rPr>
              <w:t>t.“</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Artikli 22 lõike 2 punktid a–c</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b/>
              </w:rPr>
              <w:t>Artikli 22 lõikega 2</w:t>
            </w:r>
            <w:r>
              <w:rPr>
                <w:rFonts w:ascii="Times New Roman" w:hAnsi="Times New Roman"/>
              </w:rPr>
              <w:t xml:space="preserve"> kaotatakse töötlemise keeld </w:t>
            </w:r>
            <w:r>
              <w:rPr>
                <w:rFonts w:ascii="Times New Roman" w:hAnsi="Times New Roman"/>
                <w:b/>
              </w:rPr>
              <w:t>a)</w:t>
            </w:r>
            <w:r>
              <w:rPr>
                <w:rFonts w:ascii="Times New Roman" w:hAnsi="Times New Roman"/>
              </w:rPr>
              <w:t xml:space="preserve"> lepingu täitmise või sõlmimise, </w:t>
            </w:r>
            <w:r>
              <w:rPr>
                <w:rFonts w:ascii="Times New Roman" w:hAnsi="Times New Roman"/>
                <w:b/>
              </w:rPr>
              <w:t>b)</w:t>
            </w:r>
            <w:r>
              <w:rPr>
                <w:rFonts w:ascii="Times New Roman" w:hAnsi="Times New Roman"/>
              </w:rPr>
              <w:t xml:space="preserve"> liidu või liikmesriigi õiguse või </w:t>
            </w:r>
            <w:r>
              <w:rPr>
                <w:rFonts w:ascii="Times New Roman" w:hAnsi="Times New Roman"/>
                <w:b/>
              </w:rPr>
              <w:t>c)</w:t>
            </w:r>
            <w:r w:rsidR="00A04EAB">
              <w:rPr>
                <w:rFonts w:ascii="Times New Roman" w:hAnsi="Times New Roman"/>
              </w:rPr>
              <w:t xml:space="preserve"> sõnaselge nõusoleku põhjal.</w:t>
            </w:r>
          </w:p>
          <w:p w:rsidR="004E053B" w:rsidRPr="00140AF8" w:rsidRDefault="004E053B" w:rsidP="00813749">
            <w:pPr>
              <w:spacing w:after="0" w:line="240" w:lineRule="auto"/>
              <w:jc w:val="both"/>
              <w:rPr>
                <w:rFonts w:ascii="Times New Roman" w:hAnsi="Times New Roman"/>
              </w:rPr>
            </w:pPr>
            <w:r>
              <w:rPr>
                <w:rFonts w:ascii="Times New Roman" w:hAnsi="Times New Roman"/>
                <w:b/>
              </w:rPr>
              <w:t>Põhjenduses 71</w:t>
            </w:r>
            <w:r>
              <w:rPr>
                <w:rFonts w:ascii="Times New Roman" w:hAnsi="Times New Roman"/>
              </w:rPr>
              <w:t xml:space="preserve"> on selgitatud </w:t>
            </w:r>
            <w:r>
              <w:rPr>
                <w:rFonts w:ascii="Times New Roman" w:hAnsi="Times New Roman"/>
                <w:b/>
              </w:rPr>
              <w:t xml:space="preserve">artikli 22 lõike 2 punkti b </w:t>
            </w:r>
            <w:r>
              <w:rPr>
                <w:rFonts w:ascii="Times New Roman" w:hAnsi="Times New Roman"/>
              </w:rPr>
              <w:t xml:space="preserve">ning öeldud, et </w:t>
            </w:r>
            <w:r>
              <w:rPr>
                <w:rFonts w:ascii="Times New Roman" w:hAnsi="Times New Roman"/>
                <w:b/>
              </w:rPr>
              <w:t>artikli 22 lõikes 1</w:t>
            </w:r>
            <w:r>
              <w:rPr>
                <w:rFonts w:ascii="Times New Roman" w:hAnsi="Times New Roman"/>
              </w:rPr>
              <w:t xml:space="preserve"> kirjeldatud töötlemine:</w:t>
            </w:r>
          </w:p>
          <w:p w:rsidR="004E053B" w:rsidRPr="00140AF8" w:rsidRDefault="004E053B" w:rsidP="00813749">
            <w:pPr>
              <w:spacing w:after="0" w:line="240" w:lineRule="auto"/>
              <w:jc w:val="both"/>
              <w:rPr>
                <w:rFonts w:ascii="Times New Roman" w:hAnsi="Times New Roman"/>
              </w:rPr>
            </w:pPr>
            <w:r>
              <w:rPr>
                <w:rFonts w:ascii="Times New Roman" w:hAnsi="Times New Roman"/>
              </w:rPr>
              <w:t>„peaks aga olema lubatud siis, kui see on sõnaselgelt lubatud vastutava töötleja suhtes kohaldatava liidu või liikmesriigi õigusega, sealhulgas pettuste ja maksudest kõrvalehoidumise järelevalve ja ennetamise eesmärkidel, mida teostatakse vastavalt liidu institutsioonide või riiklike järelevalveasutuste normidele, standarditele ja soovitustele, ning vastutava töötleja osutatava teenuse turvalisuse ja usaldusväärsuse tagamiseks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22(3)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83202D" w:rsidRDefault="004E053B" w:rsidP="00813749">
            <w:pPr>
              <w:spacing w:after="0" w:line="240" w:lineRule="auto"/>
              <w:jc w:val="both"/>
              <w:rPr>
                <w:rFonts w:ascii="Times New Roman" w:hAnsi="Times New Roman"/>
              </w:rPr>
            </w:pPr>
            <w:r>
              <w:rPr>
                <w:rFonts w:ascii="Times New Roman" w:hAnsi="Times New Roman"/>
                <w:b/>
              </w:rPr>
              <w:t>Artikli 22 lõikes 3 ja põhjenduses 71</w:t>
            </w:r>
            <w:r>
              <w:rPr>
                <w:rFonts w:ascii="Times New Roman" w:hAnsi="Times New Roman"/>
              </w:rPr>
              <w:t xml:space="preserve"> on ühtlasi täpsustatud, et isegi </w:t>
            </w:r>
            <w:r>
              <w:rPr>
                <w:rFonts w:ascii="Times New Roman" w:hAnsi="Times New Roman"/>
                <w:b/>
              </w:rPr>
              <w:t>artikli 22 lõike 2 puntides a</w:t>
            </w:r>
            <w:r>
              <w:rPr>
                <w:rFonts w:ascii="Times New Roman" w:hAnsi="Times New Roman"/>
              </w:rPr>
              <w:t xml:space="preserve"> ja </w:t>
            </w:r>
            <w:r>
              <w:rPr>
                <w:rFonts w:ascii="Times New Roman" w:hAnsi="Times New Roman"/>
                <w:b/>
              </w:rPr>
              <w:t xml:space="preserve">c </w:t>
            </w:r>
            <w:r>
              <w:rPr>
                <w:rFonts w:ascii="Times New Roman" w:hAnsi="Times New Roman"/>
              </w:rPr>
              <w:t>osutatud juhtudel tuleks töötlemise suhtes kohaldada sobivaid kaitsemeetmeid.</w:t>
            </w:r>
          </w:p>
          <w:p w:rsidR="004E053B" w:rsidRPr="0083202D" w:rsidRDefault="00A04EAB" w:rsidP="00813749">
            <w:pPr>
              <w:spacing w:after="0" w:line="240" w:lineRule="auto"/>
              <w:jc w:val="both"/>
              <w:rPr>
                <w:rFonts w:ascii="Times New Roman" w:hAnsi="Times New Roman"/>
              </w:rPr>
            </w:pPr>
            <w:r>
              <w:rPr>
                <w:rFonts w:ascii="Times New Roman" w:hAnsi="Times New Roman"/>
                <w:b/>
              </w:rPr>
              <w:t>Põhjendus 71:</w:t>
            </w:r>
          </w:p>
          <w:p w:rsidR="004E053B" w:rsidRPr="0083202D" w:rsidRDefault="004E053B" w:rsidP="00813749">
            <w:pPr>
              <w:spacing w:after="0" w:line="240" w:lineRule="auto"/>
              <w:jc w:val="both"/>
              <w:rPr>
                <w:rFonts w:ascii="Times New Roman" w:hAnsi="Times New Roman"/>
              </w:rPr>
            </w:pPr>
            <w:r>
              <w:rPr>
                <w:rFonts w:ascii="Times New Roman" w:hAnsi="Times New Roman"/>
              </w:rPr>
              <w:t>„mis peaksid hõlmama andmesubjektile konkreetse teabe andmist ja õigust otsesele isiklikule kontaktile, õigust väljendada oma seisukohta, õigust saada selgitust otsuse kohta, mis tehti pärast sellist hindamist, ning õigust seda otsust vaidlustada. Selline meede ei tohiks puudutada last“.</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23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73</w:t>
            </w:r>
          </w:p>
        </w:tc>
        <w:tc>
          <w:tcPr>
            <w:tcW w:w="7297" w:type="dxa"/>
          </w:tcPr>
          <w:p w:rsidR="004E053B" w:rsidRPr="0083202D" w:rsidRDefault="004E053B" w:rsidP="00813749">
            <w:pPr>
              <w:pStyle w:val="ListParagraph"/>
              <w:spacing w:after="0" w:line="240" w:lineRule="auto"/>
              <w:ind w:left="0"/>
              <w:jc w:val="both"/>
              <w:rPr>
                <w:rFonts w:ascii="Times New Roman" w:hAnsi="Times New Roman"/>
                <w:b/>
              </w:rPr>
            </w:pPr>
            <w:r>
              <w:rPr>
                <w:rFonts w:ascii="Times New Roman" w:hAnsi="Times New Roman"/>
                <w:b/>
              </w:rPr>
              <w:t>Põhjendus 73:</w:t>
            </w:r>
          </w:p>
          <w:p w:rsidR="004E053B" w:rsidRPr="0083202D" w:rsidRDefault="004E053B" w:rsidP="00813749">
            <w:pPr>
              <w:pStyle w:val="ListParagraph"/>
              <w:spacing w:after="0" w:line="240" w:lineRule="auto"/>
              <w:ind w:left="0"/>
              <w:jc w:val="both"/>
              <w:rPr>
                <w:rFonts w:ascii="Times New Roman" w:hAnsi="Times New Roman"/>
                <w:color w:val="FF0000"/>
              </w:rPr>
            </w:pPr>
            <w:r>
              <w:rPr>
                <w:rFonts w:ascii="Times New Roman" w:hAnsi="Times New Roman"/>
              </w:rPr>
              <w:t>„Piirangud, mis puudutavad konkreetseid põhimõtteid ja õigust [---] esitada vastuväiteid [ning] profiilianalüüsil põhinevaid otsuseid [---], võib kehtestada liidu või liikmesriigi õiguses, kui selline piirang on demokraatlikus ühiskonnas vajalik ja proportsionaalne“ selleks, et kaitsta üldise aval</w:t>
            </w:r>
            <w:r w:rsidR="00A04EAB">
              <w:rPr>
                <w:rFonts w:ascii="Times New Roman" w:hAnsi="Times New Roman"/>
              </w:rPr>
              <w:t>iku huvi konkreetseid eesmärke.</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Artikli 35 lõike 3 punkt a</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91</w:t>
            </w: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Andmekaitsealase mõjuhinnangu tegemise nõue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Artikli 47 lõike 2 punkt e</w:t>
            </w:r>
          </w:p>
        </w:tc>
        <w:tc>
          <w:tcPr>
            <w:tcW w:w="992" w:type="dxa"/>
          </w:tcPr>
          <w:p w:rsidR="004E053B" w:rsidRPr="0083202D" w:rsidRDefault="004E053B" w:rsidP="00813749">
            <w:pPr>
              <w:spacing w:line="240" w:lineRule="auto"/>
              <w:jc w:val="both"/>
              <w:rPr>
                <w:rFonts w:ascii="Times New Roman" w:hAnsi="Times New Roman"/>
                <w:b/>
              </w:rPr>
            </w:pP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b/>
              </w:rPr>
              <w:t>Artikli 47 lõikes 1</w:t>
            </w:r>
            <w:r>
              <w:rPr>
                <w:rFonts w:ascii="Times New Roman" w:hAnsi="Times New Roman"/>
              </w:rPr>
              <w:t xml:space="preserve"> osutatud siduvates kontsernisisestes eeskirjades tuleks määrata kindlaks vähemalt „[---] õigus sellele, et nende suhtes ei tehta otsust üksnes andmete automatiseeritud töötlemise, sealhulgas </w:t>
            </w:r>
            <w:r>
              <w:rPr>
                <w:rFonts w:ascii="Times New Roman" w:hAnsi="Times New Roman"/>
                <w:b/>
              </w:rPr>
              <w:t xml:space="preserve">artikli 22 </w:t>
            </w:r>
            <w:r>
              <w:rPr>
                <w:rFonts w:ascii="Times New Roman" w:hAnsi="Times New Roman"/>
              </w:rPr>
              <w:t>kohase profiilianalüüsi alusel [---].</w:t>
            </w:r>
          </w:p>
        </w:tc>
      </w:tr>
    </w:tbl>
    <w:p w:rsidR="00935496" w:rsidRDefault="00935496" w:rsidP="00617EC0">
      <w:pPr>
        <w:spacing w:after="0"/>
        <w:jc w:val="both"/>
      </w:pPr>
    </w:p>
    <w:p w:rsidR="003A3205" w:rsidRDefault="003A3205" w:rsidP="00935496">
      <w:pPr>
        <w:pStyle w:val="Heading1"/>
        <w:numPr>
          <w:ilvl w:val="0"/>
          <w:numId w:val="0"/>
        </w:numPr>
        <w:ind w:left="426"/>
      </w:pPr>
      <w:bookmarkStart w:id="124" w:name="_Toc504568087"/>
    </w:p>
    <w:p w:rsidR="003A3205" w:rsidRDefault="003A3205" w:rsidP="00935496">
      <w:pPr>
        <w:pStyle w:val="Heading1"/>
        <w:numPr>
          <w:ilvl w:val="0"/>
          <w:numId w:val="0"/>
        </w:numPr>
        <w:ind w:left="426"/>
      </w:pPr>
    </w:p>
    <w:p w:rsidR="00935496" w:rsidRDefault="00935496" w:rsidP="00935496">
      <w:pPr>
        <w:pStyle w:val="Heading1"/>
        <w:numPr>
          <w:ilvl w:val="0"/>
          <w:numId w:val="0"/>
        </w:numPr>
        <w:ind w:left="426"/>
      </w:pPr>
      <w:bookmarkStart w:id="125" w:name="_Toc521509229"/>
      <w:r>
        <w:t>3. LISA – lisalugemist</w:t>
      </w:r>
      <w:bookmarkEnd w:id="124"/>
      <w:bookmarkEnd w:id="125"/>
    </w:p>
    <w:p w:rsidR="00146134" w:rsidRDefault="0083202D" w:rsidP="00617EC0">
      <w:pPr>
        <w:spacing w:after="0"/>
        <w:jc w:val="both"/>
        <w:rPr>
          <w:rFonts w:ascii="TimesNewRomanPSMT" w:hAnsi="TimesNewRomanPSMT"/>
          <w:color w:val="000000"/>
        </w:rPr>
      </w:pPr>
      <w:r>
        <w:rPr>
          <w:rFonts w:ascii="TimesNewRomanPSMT" w:hAnsi="TimesNewRomanPSMT"/>
          <w:color w:val="000000"/>
        </w:rPr>
        <w:t>Käesolevates suunistes on arvesse võetud järgmist:</w:t>
      </w:r>
    </w:p>
    <w:p w:rsidR="00935496" w:rsidRPr="00555627" w:rsidRDefault="00935496" w:rsidP="00617EC0">
      <w:pPr>
        <w:spacing w:after="0"/>
        <w:jc w:val="both"/>
        <w:rPr>
          <w:rFonts w:ascii="TimesNewRomanPSMT" w:hAnsi="TimesNewRomanPSMT"/>
          <w:color w:val="000000"/>
        </w:rPr>
      </w:pPr>
    </w:p>
    <w:p w:rsidR="0083202D" w:rsidRPr="00E06402" w:rsidRDefault="005C45E0" w:rsidP="00AB41A1">
      <w:pPr>
        <w:pStyle w:val="ListParagraph"/>
        <w:numPr>
          <w:ilvl w:val="0"/>
          <w:numId w:val="2"/>
        </w:numPr>
        <w:ind w:left="357" w:hanging="357"/>
        <w:rPr>
          <w:rFonts w:ascii="Times New Roman" w:hAnsi="Times New Roman"/>
          <w:bCs/>
        </w:rPr>
      </w:pPr>
      <w:hyperlink r:id="rId8">
        <w:r w:rsidR="003F4C71">
          <w:rPr>
            <w:rStyle w:val="Hyperlink"/>
            <w:rFonts w:ascii="Times New Roman" w:hAnsi="Times New Roman"/>
          </w:rPr>
          <w:t>artikli 29 töörühma nõuandedokument profiilianalüüsi määratluse ja profiilianalüüsi käsitleva sätte oluliste elementide kohta ELi isikuandmete kaitse üldmääruses, vastu võetud 13. mail 2013</w:t>
        </w:r>
      </w:hyperlink>
      <w:r w:rsidR="003F4C71">
        <w:rPr>
          <w:rFonts w:ascii="Times New Roman" w:hAnsi="Times New Roman"/>
        </w:rPr>
        <w:t xml:space="preserve">; </w:t>
      </w:r>
    </w:p>
    <w:p w:rsidR="0083202D" w:rsidRDefault="005C45E0" w:rsidP="00AB41A1">
      <w:pPr>
        <w:pStyle w:val="ListParagraph"/>
        <w:numPr>
          <w:ilvl w:val="0"/>
          <w:numId w:val="2"/>
        </w:numPr>
        <w:ind w:left="357" w:hanging="357"/>
        <w:rPr>
          <w:rFonts w:ascii="Times New Roman" w:hAnsi="Times New Roman"/>
          <w:bCs/>
        </w:rPr>
      </w:pPr>
      <w:hyperlink r:id="rId9">
        <w:r w:rsidR="003F4C71">
          <w:rPr>
            <w:rStyle w:val="Hyperlink"/>
            <w:rFonts w:ascii="Times New Roman" w:hAnsi="Times New Roman"/>
          </w:rPr>
          <w:t>artikli 29 töörühma arvamus 2/2010 käitumisharjumusi jälgiva reklaami kohta internetis, WP171</w:t>
        </w:r>
      </w:hyperlink>
      <w:r w:rsidR="003F4C71">
        <w:rPr>
          <w:rFonts w:ascii="Times New Roman" w:hAnsi="Times New Roman"/>
        </w:rPr>
        <w:t xml:space="preserve">; </w:t>
      </w:r>
    </w:p>
    <w:p w:rsidR="0083202D" w:rsidRDefault="005C45E0" w:rsidP="00AB41A1">
      <w:pPr>
        <w:pStyle w:val="ListParagraph"/>
        <w:numPr>
          <w:ilvl w:val="0"/>
          <w:numId w:val="2"/>
        </w:numPr>
        <w:ind w:left="357" w:hanging="357"/>
        <w:rPr>
          <w:rFonts w:ascii="Times New Roman" w:hAnsi="Times New Roman"/>
          <w:bCs/>
        </w:rPr>
      </w:pPr>
      <w:hyperlink r:id="rId10">
        <w:r w:rsidR="003F4C71">
          <w:rPr>
            <w:rStyle w:val="Hyperlink"/>
            <w:rFonts w:ascii="Times New Roman" w:hAnsi="Times New Roman"/>
          </w:rPr>
          <w:t>artikli 29 töörühma arvamus 03/2013 eesmärgi piirangu kohta, WP 203</w:t>
        </w:r>
      </w:hyperlink>
      <w:r w:rsidR="003F4C71">
        <w:rPr>
          <w:rFonts w:ascii="Times New Roman" w:hAnsi="Times New Roman"/>
        </w:rPr>
        <w:t>;</w:t>
      </w:r>
    </w:p>
    <w:p w:rsidR="0083202D" w:rsidRDefault="005C45E0" w:rsidP="00AB41A1">
      <w:pPr>
        <w:pStyle w:val="ListParagraph"/>
        <w:numPr>
          <w:ilvl w:val="0"/>
          <w:numId w:val="2"/>
        </w:numPr>
        <w:ind w:left="357" w:hanging="357"/>
        <w:rPr>
          <w:rFonts w:ascii="Times New Roman" w:hAnsi="Times New Roman"/>
          <w:bCs/>
        </w:rPr>
      </w:pPr>
      <w:hyperlink r:id="rId11">
        <w:r w:rsidR="003F4C71">
          <w:rPr>
            <w:rStyle w:val="Hyperlink"/>
            <w:rFonts w:ascii="Times New Roman" w:hAnsi="Times New Roman"/>
          </w:rPr>
          <w:t>artikli 29 töörühma arvamus 06/2014 andmete vastutava töötleja õigustatud huvide mõiste kohta direktiivi 95/46/EÜ artikli 7 tähenduses, WP217;</w:t>
        </w:r>
      </w:hyperlink>
    </w:p>
    <w:p w:rsidR="0083202D" w:rsidRPr="00952F40" w:rsidRDefault="005C45E0" w:rsidP="00AB41A1">
      <w:pPr>
        <w:pStyle w:val="ListParagraph"/>
        <w:numPr>
          <w:ilvl w:val="0"/>
          <w:numId w:val="2"/>
        </w:numPr>
        <w:ind w:left="357" w:hanging="357"/>
        <w:rPr>
          <w:rFonts w:ascii="Times New Roman" w:hAnsi="Times New Roman"/>
          <w:bCs/>
        </w:rPr>
      </w:pPr>
      <w:hyperlink r:id="rId12">
        <w:r w:rsidR="003F4C71">
          <w:rPr>
            <w:rStyle w:val="Hyperlink"/>
            <w:rFonts w:ascii="Times New Roman" w:hAnsi="Times New Roman"/>
          </w:rPr>
          <w:t>artikli 29 töörühma avaldus riskipõhise lähenemise kohta andmekaitse õigusraamistikele, WP218;</w:t>
        </w:r>
      </w:hyperlink>
    </w:p>
    <w:p w:rsidR="0083202D" w:rsidRDefault="005C45E0" w:rsidP="00AB41A1">
      <w:pPr>
        <w:pStyle w:val="ListParagraph"/>
        <w:numPr>
          <w:ilvl w:val="0"/>
          <w:numId w:val="2"/>
        </w:numPr>
        <w:ind w:left="357" w:hanging="357"/>
        <w:rPr>
          <w:rFonts w:ascii="Times New Roman" w:hAnsi="Times New Roman"/>
          <w:bCs/>
        </w:rPr>
      </w:pPr>
      <w:hyperlink r:id="rId13">
        <w:r w:rsidR="003F4C71">
          <w:rPr>
            <w:rStyle w:val="Hyperlink"/>
            <w:rFonts w:ascii="Times New Roman" w:hAnsi="Times New Roman"/>
          </w:rPr>
          <w:t>artikli 29 töörühma arvamus 8/2014 asjade interneti hiljutise arengu kohta, WP223</w:t>
        </w:r>
      </w:hyperlink>
      <w:r w:rsidR="003F4C71">
        <w:rPr>
          <w:rFonts w:ascii="Times New Roman" w:hAnsi="Times New Roman"/>
        </w:rPr>
        <w:t>;</w:t>
      </w:r>
    </w:p>
    <w:p w:rsidR="0083202D" w:rsidRPr="001252F3" w:rsidRDefault="005C45E0" w:rsidP="00AB41A1">
      <w:pPr>
        <w:pStyle w:val="ListParagraph"/>
        <w:numPr>
          <w:ilvl w:val="0"/>
          <w:numId w:val="2"/>
        </w:numPr>
        <w:ind w:left="357" w:hanging="357"/>
        <w:rPr>
          <w:rFonts w:ascii="Times New Roman" w:hAnsi="Times New Roman"/>
          <w:bCs/>
        </w:rPr>
      </w:pPr>
      <w:hyperlink r:id="rId14">
        <w:r w:rsidR="003F4C71">
          <w:rPr>
            <w:rStyle w:val="Hyperlink"/>
            <w:rFonts w:ascii="Times New Roman" w:hAnsi="Times New Roman"/>
          </w:rPr>
          <w:t>artikli 29 töörühma suunised andmekaitseametnike kohta, WP243</w:t>
        </w:r>
      </w:hyperlink>
      <w:r w:rsidR="003F4C71">
        <w:rPr>
          <w:rFonts w:ascii="Times New Roman" w:hAnsi="Times New Roman"/>
        </w:rPr>
        <w:t>;</w:t>
      </w:r>
    </w:p>
    <w:p w:rsidR="00F46153" w:rsidRPr="00F46153" w:rsidRDefault="005C45E0" w:rsidP="00AB41A1">
      <w:pPr>
        <w:pStyle w:val="ListParagraph"/>
        <w:numPr>
          <w:ilvl w:val="0"/>
          <w:numId w:val="2"/>
        </w:numPr>
        <w:ind w:left="357" w:hanging="357"/>
        <w:rPr>
          <w:rStyle w:val="Hyperlink"/>
          <w:rFonts w:ascii="Times New Roman" w:hAnsi="Times New Roman"/>
          <w:bCs/>
          <w:color w:val="auto"/>
          <w:u w:val="none"/>
        </w:rPr>
      </w:pPr>
      <w:hyperlink r:id="rId15">
        <w:r w:rsidR="003F4C71">
          <w:rPr>
            <w:rStyle w:val="Hyperlink"/>
            <w:rFonts w:ascii="Times New Roman" w:hAnsi="Times New Roman"/>
          </w:rPr>
          <w:t>artikli 29 töörühma vastutava töötleja või volitatud töötleja juhtiva järelevalveasutuse kindlaksmääramise suunised, WP244;</w:t>
        </w:r>
      </w:hyperlink>
    </w:p>
    <w:p w:rsidR="00F46153" w:rsidRPr="00F46153" w:rsidRDefault="005C45E0" w:rsidP="00AB41A1">
      <w:pPr>
        <w:pStyle w:val="ListParagraph"/>
        <w:numPr>
          <w:ilvl w:val="0"/>
          <w:numId w:val="2"/>
        </w:numPr>
        <w:ind w:left="357" w:hanging="357"/>
        <w:rPr>
          <w:rStyle w:val="Hyperlink"/>
          <w:rFonts w:ascii="Times New Roman" w:hAnsi="Times New Roman"/>
          <w:bCs/>
          <w:color w:val="auto"/>
          <w:u w:val="none"/>
        </w:rPr>
      </w:pPr>
      <w:hyperlink r:id="rId16">
        <w:r w:rsidR="003F4C71">
          <w:rPr>
            <w:rStyle w:val="Hyperlink"/>
            <w:rFonts w:ascii="Times New Roman" w:hAnsi="Times New Roman"/>
          </w:rPr>
          <w:t>artikli 29 töörühma suunised nõusoleku kohta, WP259;</w:t>
        </w:r>
      </w:hyperlink>
    </w:p>
    <w:p w:rsidR="00F46153" w:rsidRPr="00F46153" w:rsidRDefault="005C45E0" w:rsidP="00AB41A1">
      <w:pPr>
        <w:pStyle w:val="ListParagraph"/>
        <w:numPr>
          <w:ilvl w:val="0"/>
          <w:numId w:val="2"/>
        </w:numPr>
        <w:ind w:left="357" w:hanging="357"/>
        <w:rPr>
          <w:rStyle w:val="Hyperlink"/>
          <w:rFonts w:ascii="Times New Roman" w:hAnsi="Times New Roman"/>
          <w:bCs/>
          <w:color w:val="auto"/>
          <w:u w:val="none"/>
        </w:rPr>
      </w:pPr>
      <w:hyperlink r:id="rId17">
        <w:r w:rsidR="003F4C71">
          <w:rPr>
            <w:rStyle w:val="Hyperlink"/>
            <w:rFonts w:ascii="Times New Roman" w:hAnsi="Times New Roman"/>
          </w:rPr>
          <w:t>artikli 29 töörühma suunised läbipaistvuse kohta, WP260;</w:t>
        </w:r>
      </w:hyperlink>
    </w:p>
    <w:p w:rsidR="0083202D" w:rsidRPr="00C25971" w:rsidRDefault="005C45E0" w:rsidP="00AB41A1">
      <w:pPr>
        <w:pStyle w:val="ListParagraph"/>
        <w:numPr>
          <w:ilvl w:val="0"/>
          <w:numId w:val="2"/>
        </w:numPr>
        <w:ind w:left="357" w:hanging="357"/>
        <w:rPr>
          <w:rFonts w:ascii="Times New Roman" w:hAnsi="Times New Roman"/>
          <w:bCs/>
        </w:rPr>
      </w:pPr>
      <w:hyperlink r:id="rId18">
        <w:r w:rsidR="003F4C71">
          <w:rPr>
            <w:rStyle w:val="Hyperlink"/>
            <w:rFonts w:ascii="Times New Roman" w:hAnsi="Times New Roman"/>
          </w:rPr>
          <w:t>Euroopa Nõukogu. Soovitus CM/Rec(2010)13 üksikisikute kaitse kohta isikuandmete automaatsel töötlemisel profiilianalüüsi kontekstis</w:t>
        </w:r>
      </w:hyperlink>
      <w:r w:rsidR="003F4C71">
        <w:rPr>
          <w:rFonts w:ascii="Times New Roman" w:hAnsi="Times New Roman"/>
        </w:rPr>
        <w:t>;</w:t>
      </w:r>
    </w:p>
    <w:p w:rsidR="0083202D" w:rsidRPr="00952F40" w:rsidRDefault="005C45E0" w:rsidP="00AB41A1">
      <w:pPr>
        <w:pStyle w:val="ListParagraph"/>
        <w:numPr>
          <w:ilvl w:val="0"/>
          <w:numId w:val="2"/>
        </w:numPr>
        <w:ind w:left="357" w:hanging="357"/>
        <w:rPr>
          <w:rFonts w:ascii="Times New Roman" w:hAnsi="Times New Roman"/>
          <w:bCs/>
        </w:rPr>
      </w:pPr>
      <w:hyperlink r:id="rId19">
        <w:r w:rsidR="003F4C71">
          <w:rPr>
            <w:rStyle w:val="Hyperlink"/>
            <w:rFonts w:ascii="Times New Roman" w:hAnsi="Times New Roman"/>
          </w:rPr>
          <w:t>Euroopa Nõukogu. Suunised üksikisikute kaitse kohta isikuandmete töötlemisel suurandmete maailmas, 01/2017;</w:t>
        </w:r>
      </w:hyperlink>
    </w:p>
    <w:p w:rsidR="0083202D" w:rsidRPr="0055176B" w:rsidRDefault="005C45E0" w:rsidP="00AB41A1">
      <w:pPr>
        <w:pStyle w:val="ListParagraph"/>
        <w:numPr>
          <w:ilvl w:val="0"/>
          <w:numId w:val="2"/>
        </w:numPr>
        <w:ind w:left="357" w:hanging="357"/>
        <w:rPr>
          <w:rFonts w:ascii="Times New Roman" w:hAnsi="Times New Roman"/>
          <w:bCs/>
        </w:rPr>
      </w:pPr>
      <w:hyperlink r:id="rId20">
        <w:r w:rsidR="003F4C71">
          <w:rPr>
            <w:rStyle w:val="Hyperlink"/>
            <w:rFonts w:ascii="Times New Roman" w:hAnsi="Times New Roman"/>
          </w:rPr>
          <w:t>Teabevolinik, „Big data, artificial intelligence, machine learning and data protection“, versioon 2.0, 03/2017;</w:t>
        </w:r>
      </w:hyperlink>
      <w:r w:rsidR="003F4C71">
        <w:rPr>
          <w:rFonts w:ascii="Times New Roman" w:hAnsi="Times New Roman"/>
        </w:rPr>
        <w:t xml:space="preserve"> </w:t>
      </w:r>
    </w:p>
    <w:p w:rsidR="0083202D" w:rsidRPr="0055176B" w:rsidRDefault="005C45E0" w:rsidP="00AB41A1">
      <w:pPr>
        <w:pStyle w:val="ListParagraph"/>
        <w:numPr>
          <w:ilvl w:val="0"/>
          <w:numId w:val="2"/>
        </w:numPr>
        <w:ind w:left="357" w:hanging="357"/>
        <w:rPr>
          <w:rFonts w:ascii="Times New Roman" w:hAnsi="Times New Roman"/>
          <w:bCs/>
        </w:rPr>
      </w:pPr>
      <w:hyperlink r:id="rId21">
        <w:r w:rsidR="003F4C71">
          <w:rPr>
            <w:rStyle w:val="Hyperlink"/>
            <w:rFonts w:ascii="Times New Roman" w:hAnsi="Times New Roman"/>
          </w:rPr>
          <w:t>Austraalia teabevolinik, konsultatsioonidokument „Guide to big data and the Australian Privacy Principles“, 05/2016;</w:t>
        </w:r>
      </w:hyperlink>
    </w:p>
    <w:p w:rsidR="0083202D" w:rsidRPr="0055176B" w:rsidRDefault="005C45E0" w:rsidP="00AB41A1">
      <w:pPr>
        <w:pStyle w:val="ListParagraph"/>
        <w:numPr>
          <w:ilvl w:val="0"/>
          <w:numId w:val="2"/>
        </w:numPr>
        <w:ind w:left="357" w:hanging="357"/>
        <w:rPr>
          <w:rFonts w:ascii="Times New Roman" w:hAnsi="Times New Roman"/>
          <w:bCs/>
        </w:rPr>
      </w:pPr>
      <w:hyperlink r:id="rId22">
        <w:r w:rsidR="003F4C71">
          <w:rPr>
            <w:rStyle w:val="Hyperlink"/>
            <w:rFonts w:ascii="Times New Roman" w:hAnsi="Times New Roman"/>
          </w:rPr>
          <w:t>Euroopa Andmekaitseinspektori arvamus 7/2015 „Suurandmetega kaasnevad probleemid“, 19. november 2015;</w:t>
        </w:r>
      </w:hyperlink>
    </w:p>
    <w:p w:rsidR="0083202D" w:rsidRPr="00D6462D" w:rsidRDefault="005C45E0" w:rsidP="00AB41A1">
      <w:pPr>
        <w:pStyle w:val="ListParagraph"/>
        <w:numPr>
          <w:ilvl w:val="0"/>
          <w:numId w:val="2"/>
        </w:numPr>
        <w:ind w:left="357" w:hanging="357"/>
        <w:rPr>
          <w:rFonts w:ascii="Times New Roman" w:hAnsi="Times New Roman"/>
          <w:bCs/>
        </w:rPr>
      </w:pPr>
      <w:hyperlink r:id="rId23">
        <w:r w:rsidR="003F4C71">
          <w:rPr>
            <w:rStyle w:val="Hyperlink"/>
            <w:rFonts w:ascii="Times New Roman" w:hAnsi="Times New Roman"/>
          </w:rPr>
          <w:t>Datatilsynet „Big Data – privacy principles under pressure“, 09/2013;</w:t>
        </w:r>
      </w:hyperlink>
    </w:p>
    <w:p w:rsidR="0083202D" w:rsidRPr="00CE1B18" w:rsidRDefault="0083202D" w:rsidP="00AB41A1">
      <w:pPr>
        <w:pStyle w:val="ListParagraph"/>
        <w:numPr>
          <w:ilvl w:val="0"/>
          <w:numId w:val="2"/>
        </w:numPr>
        <w:spacing w:line="240" w:lineRule="auto"/>
        <w:ind w:left="357" w:hanging="357"/>
        <w:rPr>
          <w:rFonts w:ascii="Times New Roman" w:hAnsi="Times New Roman"/>
          <w:bCs/>
        </w:rPr>
      </w:pPr>
      <w:r>
        <w:rPr>
          <w:rFonts w:ascii="Times New Roman" w:hAnsi="Times New Roman"/>
        </w:rPr>
        <w:t xml:space="preserve">Euroopa Nõukogu. Konventsioon üksikisikute kaitse kohta isikuandmete automaatsel töötlemisel – </w:t>
      </w:r>
      <w:hyperlink r:id="rId24">
        <w:r>
          <w:rPr>
            <w:rStyle w:val="Hyperlink"/>
            <w:rFonts w:ascii="Times New Roman" w:hAnsi="Times New Roman"/>
          </w:rPr>
          <w:t>Euroopa Nõukogu konventsiooni nr 108 ajakohastatud versiooni seletuskirja projekt</w:t>
        </w:r>
      </w:hyperlink>
      <w:r>
        <w:rPr>
          <w:rFonts w:ascii="Times New Roman" w:hAnsi="Times New Roman"/>
        </w:rPr>
        <w:t>, august 2016;</w:t>
      </w:r>
    </w:p>
    <w:p w:rsidR="0083202D" w:rsidRPr="00CE1B18" w:rsidRDefault="005C45E0" w:rsidP="00AB41A1">
      <w:pPr>
        <w:pStyle w:val="ListParagraph"/>
        <w:numPr>
          <w:ilvl w:val="0"/>
          <w:numId w:val="2"/>
        </w:numPr>
        <w:spacing w:line="240" w:lineRule="auto"/>
        <w:ind w:left="357" w:hanging="357"/>
        <w:rPr>
          <w:rFonts w:ascii="Times New Roman" w:hAnsi="Times New Roman"/>
          <w:bCs/>
        </w:rPr>
      </w:pPr>
      <w:hyperlink r:id="rId25">
        <w:r w:rsidR="003F4C71">
          <w:rPr>
            <w:rStyle w:val="Hyperlink"/>
            <w:rFonts w:ascii="Times New Roman" w:hAnsi="Times New Roman"/>
          </w:rPr>
          <w:t>Datatilsynet, „The Great Data Race – How commercial utilisation of personal data challenges privacy“. Aruanne, november 2015;</w:t>
        </w:r>
      </w:hyperlink>
    </w:p>
    <w:p w:rsidR="004244E6" w:rsidRPr="004244E6" w:rsidRDefault="005C45E0" w:rsidP="00AB41A1">
      <w:pPr>
        <w:pStyle w:val="ListParagraph"/>
        <w:numPr>
          <w:ilvl w:val="0"/>
          <w:numId w:val="2"/>
        </w:numPr>
        <w:spacing w:line="240" w:lineRule="auto"/>
        <w:ind w:left="357" w:hanging="357"/>
        <w:rPr>
          <w:rStyle w:val="Hyperlink"/>
          <w:rFonts w:ascii="Times New Roman" w:hAnsi="Times New Roman"/>
          <w:bCs/>
          <w:color w:val="auto"/>
          <w:u w:val="none"/>
        </w:rPr>
      </w:pPr>
      <w:hyperlink r:id="rId26">
        <w:r w:rsidR="003F4C71">
          <w:rPr>
            <w:rStyle w:val="Hyperlink"/>
            <w:rFonts w:ascii="Times New Roman" w:hAnsi="Times New Roman"/>
          </w:rPr>
          <w:t>Euroopa Andmekaitseinspektor, „Assessing the necessity of measures that limit the fundamental right to the protection of personal data: A Toolkit“;</w:t>
        </w:r>
      </w:hyperlink>
    </w:p>
    <w:p w:rsidR="00146134" w:rsidRPr="00146134" w:rsidRDefault="004244E6" w:rsidP="00AB41A1">
      <w:pPr>
        <w:pStyle w:val="ListParagraph"/>
        <w:numPr>
          <w:ilvl w:val="0"/>
          <w:numId w:val="2"/>
        </w:numPr>
        <w:spacing w:after="0" w:line="240" w:lineRule="auto"/>
        <w:ind w:left="357" w:hanging="357"/>
        <w:rPr>
          <w:rFonts w:ascii="Times New Roman" w:hAnsi="Times New Roman"/>
          <w:bCs/>
        </w:rPr>
      </w:pPr>
      <w:r>
        <w:rPr>
          <w:rFonts w:ascii="Times New Roman" w:hAnsi="Times New Roman"/>
        </w:rPr>
        <w:t xml:space="preserve">Euroopa järelevalveasutuste ühiskomitee. „Joint Committee Discussion Paper on the use of Big Data by financial institutions“, 2016-86. </w:t>
      </w:r>
      <w:r w:rsidRPr="00E2409C">
        <w:rPr>
          <w:rFonts w:ascii="Times New Roman" w:hAnsi="Times New Roman"/>
        </w:rPr>
        <w:t xml:space="preserve">https://www.esma.europa.eu/sites/default/files/library/jc-2016-86_discussion_paper_big_data.pdf; </w:t>
      </w:r>
    </w:p>
    <w:p w:rsidR="00CA2D84" w:rsidRPr="00146134" w:rsidRDefault="009E7230" w:rsidP="00AB41A1">
      <w:pPr>
        <w:pStyle w:val="FootnoteText"/>
        <w:numPr>
          <w:ilvl w:val="0"/>
          <w:numId w:val="2"/>
        </w:numPr>
        <w:spacing w:after="0" w:line="240" w:lineRule="auto"/>
        <w:ind w:left="357" w:hanging="357"/>
        <w:rPr>
          <w:rFonts w:ascii="Times New Roman" w:hAnsi="Times New Roman"/>
        </w:rPr>
      </w:pPr>
      <w:r>
        <w:rPr>
          <w:rFonts w:ascii="Times New Roman" w:hAnsi="Times New Roman"/>
          <w:sz w:val="22"/>
        </w:rPr>
        <w:t>Commission de la protection de la vie privée. „Big Data Rapport“</w:t>
      </w:r>
      <w:r>
        <w:rPr>
          <w:rFonts w:ascii="Times New Roman" w:hAnsi="Times New Roman"/>
        </w:rPr>
        <w:t xml:space="preserve"> </w:t>
      </w:r>
      <w:hyperlink r:id="rId27">
        <w:r>
          <w:rPr>
            <w:rStyle w:val="Hyperlink"/>
            <w:rFonts w:ascii="Times New Roman" w:hAnsi="Times New Roman"/>
            <w:sz w:val="22"/>
          </w:rPr>
          <w:t>https://www.privacycommission.be/sites/privacycommission/files/documents/Big%20Data%20voor%20MindMap%2022-02-17%20fr.pdf</w:t>
        </w:r>
      </w:hyperlink>
      <w:r>
        <w:rPr>
          <w:rFonts w:ascii="Times New Roman" w:hAnsi="Times New Roman"/>
        </w:rPr>
        <w:t xml:space="preserve">; </w:t>
      </w:r>
    </w:p>
    <w:p w:rsidR="00146134" w:rsidRDefault="00146134" w:rsidP="00AB41A1">
      <w:pPr>
        <w:pStyle w:val="FootnoteText"/>
        <w:numPr>
          <w:ilvl w:val="0"/>
          <w:numId w:val="2"/>
        </w:numPr>
        <w:spacing w:after="0" w:line="240" w:lineRule="auto"/>
        <w:ind w:left="357" w:hanging="357"/>
        <w:rPr>
          <w:rFonts w:ascii="Times New Roman" w:hAnsi="Times New Roman"/>
          <w:sz w:val="22"/>
          <w:szCs w:val="22"/>
        </w:rPr>
      </w:pPr>
      <w:r>
        <w:rPr>
          <w:rFonts w:ascii="Times New Roman" w:hAnsi="Times New Roman"/>
          <w:sz w:val="22"/>
        </w:rPr>
        <w:t xml:space="preserve">USA senat, kaubandus-, teadus- ja transpordikomitee. „A Review of the Data Broker Industry: Collection, Use, and Sale of Consumer Data for Marketing Purposes. Staff Report for Chairman Rockefeller“, 18. detsember 2013. </w:t>
      </w:r>
      <w:hyperlink r:id="rId28">
        <w:r>
          <w:rPr>
            <w:rStyle w:val="Hyperlink"/>
            <w:rFonts w:ascii="Times New Roman" w:hAnsi="Times New Roman"/>
            <w:sz w:val="22"/>
          </w:rPr>
          <w:t>https://www.commerce.senate.gov/public/_cache/files/0d2b3642-6221-4888-a631-08f2f255b577/AE5D72CBE7F44F5BFC846BECE22C875B.12.18.13-senate-commerce-committee-report-on-data-broker-industry.pdf</w:t>
        </w:r>
      </w:hyperlink>
      <w:r>
        <w:t>;</w:t>
      </w:r>
    </w:p>
    <w:p w:rsidR="00C25971" w:rsidRDefault="00C25971" w:rsidP="00AB41A1">
      <w:pPr>
        <w:pStyle w:val="FootnoteText"/>
        <w:numPr>
          <w:ilvl w:val="0"/>
          <w:numId w:val="2"/>
        </w:numPr>
        <w:spacing w:after="0" w:line="240" w:lineRule="auto"/>
        <w:ind w:left="357" w:hanging="357"/>
        <w:rPr>
          <w:rFonts w:ascii="Times New Roman" w:hAnsi="Times New Roman"/>
          <w:sz w:val="22"/>
          <w:szCs w:val="22"/>
        </w:rPr>
      </w:pPr>
      <w:r>
        <w:rPr>
          <w:rFonts w:ascii="Times New Roman" w:hAnsi="Times New Roman"/>
          <w:sz w:val="22"/>
        </w:rPr>
        <w:t xml:space="preserve">Lilian Edwards, Michael Veale. „Slave to the Algorithm? Why a ‘Right to an Explanation’ is probably not the remedy you are looking for“. Uurimus, avaldatud 24. mail 2017. </w:t>
      </w:r>
      <w:hyperlink r:id="rId29">
        <w:r>
          <w:rPr>
            <w:rStyle w:val="Hyperlink"/>
            <w:rFonts w:ascii="Times New Roman" w:hAnsi="Times New Roman"/>
            <w:sz w:val="22"/>
          </w:rPr>
          <w:t>https://papers.ssrn.com/sol3/papers.cfm?abstract_id=2972855</w:t>
        </w:r>
      </w:hyperlink>
      <w:r>
        <w:t>;</w:t>
      </w:r>
      <w:r>
        <w:rPr>
          <w:rFonts w:ascii="Times New Roman" w:hAnsi="Times New Roman"/>
          <w:sz w:val="22"/>
        </w:rPr>
        <w:t xml:space="preserve"> </w:t>
      </w:r>
    </w:p>
    <w:p w:rsidR="0083202D" w:rsidRPr="00D70806" w:rsidRDefault="00AB41A1" w:rsidP="00AB41A1">
      <w:pPr>
        <w:pStyle w:val="ListParagraph"/>
        <w:numPr>
          <w:ilvl w:val="0"/>
          <w:numId w:val="2"/>
        </w:numPr>
        <w:spacing w:line="240" w:lineRule="auto"/>
        <w:ind w:left="357" w:hanging="357"/>
        <w:rPr>
          <w:rFonts w:ascii="Times New Roman" w:hAnsi="Times New Roman"/>
        </w:rPr>
      </w:pPr>
      <w:r>
        <w:rPr>
          <w:rFonts w:ascii="Times New Roman" w:hAnsi="Times New Roman"/>
        </w:rPr>
        <w:t>NYTimes.com. „Showing the Algorithms behind New York City Services“.</w:t>
      </w:r>
      <w:r>
        <w:rPr>
          <w:rFonts w:ascii="Times New Roman" w:hAnsi="Times New Roman"/>
          <w:color w:val="1F497D"/>
        </w:rPr>
        <w:t xml:space="preserve"> </w:t>
      </w:r>
      <w:hyperlink r:id="rId30">
        <w:r>
          <w:rPr>
            <w:rStyle w:val="Hyperlink"/>
            <w:rFonts w:ascii="Times New Roman" w:hAnsi="Times New Roman"/>
          </w:rPr>
          <w:t>https://mobile.nytimes.com/2017/08/24/nyregion/showing-the-algorithms-behind-new-york-city-services.html?referer=https://t.co/6uUVVjOIXx?amp=1</w:t>
        </w:r>
      </w:hyperlink>
      <w:r>
        <w:rPr>
          <w:rFonts w:ascii="Times New Roman" w:hAnsi="Times New Roman"/>
          <w:color w:val="1F497D"/>
        </w:rPr>
        <w:t>. Vaadatud 24. augustil 2017;</w:t>
      </w:r>
    </w:p>
    <w:p w:rsidR="00A57F78" w:rsidRP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Euroopa Nõukogu. Ministrite komitee soovitus CM/REC(2018)x liikmesriikidele laste õiguste edendamise, kaitsmise ja teostamise kohta digitaalkeskkonnas (muudetud kavand, 25. juuli 2017). </w:t>
      </w:r>
      <w:hyperlink r:id="rId31">
        <w:r>
          <w:rPr>
            <w:rStyle w:val="Hyperlink"/>
          </w:rPr>
          <w:t>https://www.coe.int/en/web/children/-/call-for-consultation-guidelines-for-member-states-to-promote-protect-and-fulfil-children-s-rights-in-the-digital-environment?inheritRedirect=true&amp;redirect=%2Fen%2Fweb%2Fchildren</w:t>
        </w:r>
      </w:hyperlink>
      <w:r>
        <w:t xml:space="preserve"> . Vaadatud 31. augustil 2017;</w:t>
      </w:r>
    </w:p>
    <w:p w:rsid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Unicef. „Privacy, protection of personal information and reputation rights. Discussion paper series: Children’s Rights and Business in a Digital World“. </w:t>
      </w:r>
      <w:hyperlink r:id="rId32">
        <w:r>
          <w:rPr>
            <w:rStyle w:val="Hyperlink"/>
            <w:rFonts w:ascii="Times New Roman" w:hAnsi="Times New Roman"/>
          </w:rPr>
          <w:t>https://www.unicef.org/csr/files/UNICEF_CRB_Digital_World_Series_PRIVACY.pdf</w:t>
        </w:r>
      </w:hyperlink>
      <w:r>
        <w:rPr>
          <w:rFonts w:ascii="Times New Roman" w:hAnsi="Times New Roman"/>
        </w:rPr>
        <w:t>. Vaadatud 31. augustil 2017;</w:t>
      </w:r>
    </w:p>
    <w:p w:rsidR="00D70806" w:rsidRPr="00CD388E"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Ühendkuningriigi Parlamendi Ülemkoda. „Growing up with the internet“. Sidealane erikomitee, 2016–2017. aasta istungjärgu teine aruanne. </w:t>
      </w:r>
      <w:hyperlink r:id="rId33">
        <w:r>
          <w:rPr>
            <w:rStyle w:val="Hyperlink"/>
          </w:rPr>
          <w:t>https://publications.parliament.uk/pa/ld201617/ldselect/ldcomuni/130/13002.htm</w:t>
        </w:r>
      </w:hyperlink>
      <w:r>
        <w:t>. Vaadatud 31. augustil 2017;</w:t>
      </w:r>
    </w:p>
    <w:p w:rsidR="00DB3E21" w:rsidRPr="008C61E9" w:rsidRDefault="00DB3E21" w:rsidP="00DB3E2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Sandra Wachter, Brent Mittelstadt ja Luciano Floridi. „Why a right to explanation of automated decision-making does not exist in the General Data Protection Regulation“, 28. detsember 2016. </w:t>
      </w:r>
      <w:hyperlink r:id="rId34">
        <w:r>
          <w:rPr>
            <w:rStyle w:val="Hyperlink"/>
            <w:rFonts w:ascii="Times New Roman" w:hAnsi="Times New Roman"/>
            <w:sz w:val="24"/>
          </w:rPr>
          <w:t>https://www.turing.ac.uk/research_projects/data-ethics-group-deg/</w:t>
        </w:r>
      </w:hyperlink>
      <w:r>
        <w:rPr>
          <w:rFonts w:ascii="Times New Roman" w:hAnsi="Times New Roman"/>
          <w:sz w:val="24"/>
        </w:rPr>
        <w:t xml:space="preserve">. </w:t>
      </w:r>
      <w:r>
        <w:rPr>
          <w:rFonts w:ascii="Times New Roman" w:hAnsi="Times New Roman"/>
        </w:rPr>
        <w:t>Vaadatud 13. detsembril 2017;</w:t>
      </w:r>
    </w:p>
    <w:p w:rsidR="00DB3E21" w:rsidRPr="00CD388E" w:rsidRDefault="00DB3E21" w:rsidP="00DB3E2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Sandra Wachter, Brent Mittelstadt ja Chris Russell. „Counterfactual explanations Without Opening the Black Box: Automated Decisions and the GDPR“, 6. oktoober 2017. </w:t>
      </w:r>
      <w:hyperlink r:id="rId35">
        <w:r>
          <w:rPr>
            <w:rStyle w:val="Hyperlink"/>
            <w:rFonts w:ascii="haas-unica-reg" w:hAnsi="haas-unica-reg"/>
            <w:color w:val="3F3F3E"/>
          </w:rPr>
          <w:t>https://papers.ssrn.com/sol3/papers.cfm?abstract_id=3063289</w:t>
        </w:r>
      </w:hyperlink>
      <w:r>
        <w:rPr>
          <w:rFonts w:ascii="haas-unica-reg" w:hAnsi="haas-unica-reg"/>
          <w:color w:val="3F3F3E"/>
        </w:rPr>
        <w:t>. Vaadatud 13. detsembril 2017;</w:t>
      </w:r>
    </w:p>
    <w:p w:rsidR="00CD388E" w:rsidRPr="009C4796" w:rsidRDefault="00CD388E" w:rsidP="00CD388E">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Austraalia valitsus. „Better Practice Guide, Automated Assistance in Administrative Decision-Making“. Kuuesammuline metoodika ja kontrollnimekirja kokkuvõte 7. osas, veebruar 2007. </w:t>
      </w:r>
      <w:hyperlink r:id="rId36">
        <w:r>
          <w:rPr>
            <w:rStyle w:val="Hyperlink"/>
          </w:rPr>
          <w:t>https://www.oaic.gov.au/images/documents/migrated/migrated/betterpracticeguide.pdf</w:t>
        </w:r>
      </w:hyperlink>
      <w:r>
        <w:rPr>
          <w:rStyle w:val="Hyperlink"/>
        </w:rPr>
        <w:t>. Vaadatud 9. jaanuaril 2018;</w:t>
      </w:r>
    </w:p>
    <w:p w:rsidR="00DB3E21" w:rsidRPr="008C61E9" w:rsidRDefault="00DB3E21" w:rsidP="00DB3E21">
      <w:pPr>
        <w:spacing w:line="240" w:lineRule="auto"/>
        <w:rPr>
          <w:rFonts w:ascii="Times New Roman" w:hAnsi="Times New Roman"/>
        </w:rPr>
      </w:pPr>
    </w:p>
    <w:p w:rsidR="00DB3E21" w:rsidRPr="00D70806" w:rsidRDefault="00DB3E21" w:rsidP="003A3205">
      <w:pPr>
        <w:pStyle w:val="ListParagraph"/>
        <w:spacing w:line="240" w:lineRule="auto"/>
        <w:ind w:left="357"/>
        <w:rPr>
          <w:rFonts w:ascii="Times New Roman" w:hAnsi="Times New Roman"/>
        </w:rPr>
      </w:pPr>
    </w:p>
    <w:sectPr w:rsidR="00DB3E21" w:rsidRPr="00D70806" w:rsidSect="00FF54DA">
      <w:footerReference w:type="default" r:id="rId37"/>
      <w:headerReference w:type="first" r:id="rId38"/>
      <w:footerReference w:type="first" r:id="rId39"/>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C71" w:rsidRDefault="003F4C71" w:rsidP="00FB7EFC">
      <w:pPr>
        <w:spacing w:after="0" w:line="240" w:lineRule="auto"/>
      </w:pPr>
      <w:r>
        <w:separator/>
      </w:r>
    </w:p>
  </w:endnote>
  <w:endnote w:type="continuationSeparator" w:id="0">
    <w:p w:rsidR="003F4C71" w:rsidRDefault="003F4C71" w:rsidP="00FB7EFC">
      <w:pPr>
        <w:spacing w:after="0" w:line="240" w:lineRule="auto"/>
      </w:pPr>
      <w:r>
        <w:continuationSeparator/>
      </w:r>
    </w:p>
  </w:endnote>
  <w:endnote w:type="continuationNotice" w:id="1">
    <w:p w:rsidR="003F4C71" w:rsidRDefault="003F4C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160" w:rsidRPr="00AF19DA" w:rsidRDefault="00A25160">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5C45E0">
      <w:rPr>
        <w:rFonts w:ascii="Times New Roman" w:hAnsi="Times New Roman"/>
        <w:noProof/>
        <w:sz w:val="22"/>
      </w:rPr>
      <w:t>2</w:t>
    </w:r>
    <w:r w:rsidRPr="00AF19DA">
      <w:rPr>
        <w:rFonts w:ascii="Times New Roman" w:hAnsi="Times New Roman"/>
        <w:noProof/>
        <w:sz w:val="22"/>
      </w:rPr>
      <w:fldChar w:fldCharType="end"/>
    </w:r>
  </w:p>
  <w:p w:rsidR="00A25160" w:rsidRDefault="00A251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160" w:rsidRDefault="00A25160" w:rsidP="004651F2">
    <w:pPr>
      <w:autoSpaceDE w:val="0"/>
      <w:autoSpaceDN w:val="0"/>
      <w:adjustRightInd w:val="0"/>
      <w:jc w:val="both"/>
      <w:rPr>
        <w:rFonts w:ascii="Arial" w:hAnsi="Arial" w:cs="Arial"/>
        <w:color w:val="000000"/>
        <w:sz w:val="16"/>
        <w:szCs w:val="16"/>
      </w:rPr>
    </w:pPr>
    <w:r>
      <w:rPr>
        <w:rFonts w:ascii="Arial" w:hAnsi="Arial"/>
        <w:color w:val="000000"/>
        <w:sz w:val="16"/>
      </w:rPr>
      <w:t>Töörühm on asutatud direktiivi 95/46/EÜ artikli 29 alusel. Tegemist on Euroopa sõltumatu nõuandeorganiga andmekaitse ja eraelu puutumatuse küsimustes. Töörühma ülesandeid on kirjeldatud direktiivi 95/46/EÜ artiklis 30 ja direktiivi 2002/58/EÜ artiklis 15.</w:t>
    </w:r>
  </w:p>
  <w:p w:rsidR="00A25160" w:rsidRDefault="00A25160" w:rsidP="004651F2">
    <w:pPr>
      <w:autoSpaceDE w:val="0"/>
      <w:autoSpaceDN w:val="0"/>
      <w:adjustRightInd w:val="0"/>
      <w:jc w:val="both"/>
      <w:rPr>
        <w:rFonts w:ascii="Arial" w:hAnsi="Arial" w:cs="Arial"/>
        <w:color w:val="000000"/>
        <w:sz w:val="16"/>
        <w:szCs w:val="16"/>
      </w:rPr>
    </w:pPr>
    <w:r>
      <w:rPr>
        <w:rFonts w:ascii="Arial" w:hAnsi="Arial"/>
        <w:color w:val="000000"/>
        <w:sz w:val="16"/>
      </w:rPr>
      <w:t>Sekretariaaditeenused tagab Euroopa Komisjoni õigusküsimuste peadirektoraadi direktoraat C (põhiõigused ja liidu kodakondsus), B-1049 Brüssel, Belgia, kabinet nr MO-59 02/013.</w:t>
    </w:r>
  </w:p>
  <w:p w:rsidR="00A25160" w:rsidRPr="004651F2" w:rsidRDefault="00A25160" w:rsidP="004651F2">
    <w:pPr>
      <w:autoSpaceDE w:val="0"/>
      <w:autoSpaceDN w:val="0"/>
      <w:adjustRightInd w:val="0"/>
      <w:jc w:val="both"/>
    </w:pPr>
    <w:r>
      <w:rPr>
        <w:rFonts w:ascii="Arial" w:hAnsi="Arial"/>
        <w:color w:val="000000"/>
        <w:sz w:val="16"/>
      </w:rPr>
      <w:t xml:space="preserve">Veebisait: </w:t>
    </w:r>
    <w:hyperlink r:id="rId1">
      <w:r>
        <w:rPr>
          <w:rStyle w:val="Hyperlink"/>
          <w:rFonts w:ascii="Arial" w:hAnsi="Arial"/>
          <w:sz w:val="16"/>
        </w:rPr>
        <w:t>http://ec.europa.eu/justice/data-protection/index_et.htm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C71" w:rsidRDefault="003F4C71" w:rsidP="00FB7EFC">
      <w:pPr>
        <w:spacing w:after="0" w:line="240" w:lineRule="auto"/>
      </w:pPr>
      <w:r>
        <w:separator/>
      </w:r>
    </w:p>
  </w:footnote>
  <w:footnote w:type="continuationSeparator" w:id="0">
    <w:p w:rsidR="003F4C71" w:rsidRDefault="003F4C71" w:rsidP="00FB7EFC">
      <w:pPr>
        <w:spacing w:after="0" w:line="240" w:lineRule="auto"/>
      </w:pPr>
      <w:r>
        <w:continuationSeparator/>
      </w:r>
    </w:p>
  </w:footnote>
  <w:footnote w:type="continuationNotice" w:id="1">
    <w:p w:rsidR="003F4C71" w:rsidRDefault="003F4C71">
      <w:pPr>
        <w:spacing w:after="0" w:line="240" w:lineRule="auto"/>
      </w:pPr>
    </w:p>
  </w:footnote>
  <w:footnote w:id="2">
    <w:p w:rsidR="00A25160" w:rsidRDefault="00A25160" w:rsidP="00045D58">
      <w:pPr>
        <w:pStyle w:val="FootnoteText"/>
        <w:spacing w:line="240" w:lineRule="auto"/>
        <w:jc w:val="both"/>
        <w:rPr>
          <w:rFonts w:ascii="Times New Roman" w:hAnsi="Times New Roman"/>
          <w:lang w:eastAsia="en-US" w:bidi="en-US"/>
        </w:rPr>
      </w:pPr>
      <w:r>
        <w:rPr>
          <w:rStyle w:val="FootnoteReference"/>
        </w:rPr>
        <w:footnoteRef/>
      </w:r>
      <w:r>
        <w:t xml:space="preserve"> </w:t>
      </w:r>
      <w:r>
        <w:rPr>
          <w:rFonts w:ascii="Times New Roman" w:hAnsi="Times New Roman"/>
        </w:rPr>
        <w:t>Euroopa Parlamendi ja nõukogu 27. aprilli 2016. aasta määrus (EL) 2016/679 füüsiliste isikute kaitse kohta isikuandmete töötlemisel ja selliste andmete vaba liikumise ning direktiivi 95/46/EÜ kehtetuks tunnistamise kohta. Profiilianalüüsi ja automatiseeritud töötlusel põhinevate üksikotsuste tegemist käsitletakse ka Euroopa Parlamendi ja nõukogu 27. aprilli 2016. aasta direktiivis (EL) 2016/680, mis käsitleb füüsiliste isikute kaitset seoses pädevates asutustes isikuandmete töötlemisega süütegude tõkestamise, uurimise, avastamise ja nende eest vastutusele võtmise või kriminaalkaristuste täitmisele pööramise eesmärgil ning selliste andmete vaba liikumist. Ehkki neis suunistes keskendutakse isikuandmete kaitse üldmääruses sätestatud profiilianalüüsile ja automatiseeritud töötlusel põhinevate üksikotsuste tegemisele, on need analoogsete sätete ulatuses asjakohased ka direktiivi 2016/680 kohase profiilianalüüsi ja automatiseeritud töötlusel põhinevate üksikotsuste tegemise suhtes. Nendes suunistes ei analüüsita direktiivi 2016/680 kohase profiilianalüüsi ja automatiseeritud töötlusel põhinevate üksikotsuste tegemise iseärasusi, sest nende kohta on esitatud suunised arvamuses WP258 „Arvamus direktiivi (EL) 2016/680 mõne põhiküsimuse kohta“, mille artikli 29 töörühm võttis vastu 29. novembril 2017. Selle arvamuse lehekülgedel 11–14 käsitletakse automatiseeritud töötlusel põhinevate üksikotsuste tegemist ja profiilianalüüsi õiguskaitsealaste andmete töötluse kontekstis ning arvamus on kättesaadav aadressil</w:t>
      </w:r>
      <w:r>
        <w:t xml:space="preserve"> </w:t>
      </w:r>
      <w:hyperlink r:id="rId1">
        <w:r>
          <w:rPr>
            <w:rStyle w:val="Hyperlink"/>
            <w:rFonts w:ascii="Times New Roman" w:hAnsi="Times New Roman"/>
          </w:rPr>
          <w:t>http://ec.europa.eu/newsroom/article29/item-detail.cfm?item_id=610178</w:t>
        </w:r>
      </w:hyperlink>
    </w:p>
    <w:p w:rsidR="00A25160" w:rsidRDefault="00A25160" w:rsidP="00617EC0">
      <w:pPr>
        <w:pStyle w:val="FootnoteText"/>
        <w:spacing w:line="240" w:lineRule="auto"/>
        <w:jc w:val="both"/>
      </w:pPr>
    </w:p>
  </w:footnote>
  <w:footnote w:id="3">
    <w:p w:rsidR="00A25160" w:rsidRPr="008D3A72" w:rsidRDefault="00A25160" w:rsidP="001173AD">
      <w:pPr>
        <w:pStyle w:val="FootnoteText"/>
        <w:spacing w:line="240" w:lineRule="auto"/>
        <w:rPr>
          <w:rFonts w:ascii="Times New Roman" w:hAnsi="Times New Roman"/>
        </w:rPr>
      </w:pPr>
      <w:r>
        <w:rPr>
          <w:rStyle w:val="FootnoteReference"/>
          <w:rFonts w:eastAsiaTheme="majorEastAsia"/>
        </w:rPr>
        <w:footnoteRef/>
      </w:r>
      <w:r>
        <w:t xml:space="preserve"> </w:t>
      </w:r>
      <w:r>
        <w:rPr>
          <w:rFonts w:ascii="Times New Roman" w:hAnsi="Times New Roman"/>
        </w:rPr>
        <w:t xml:space="preserve">Euroopa Nõukogu. Üksikisikute kaitse isikuandmete automaatsel töötlemisel profiilianalüüsi kontekstis. Soovitus CM/Rec(2010)13 ja seletuskiri. Euroopa Nõukogu, 23. november 2010 </w:t>
      </w:r>
      <w:hyperlink r:id="rId2">
        <w:r>
          <w:rPr>
            <w:rStyle w:val="Hyperlink"/>
            <w:rFonts w:ascii="Times New Roman" w:hAnsi="Times New Roman"/>
          </w:rPr>
          <w:t>https://www.coe.int/t/dghl/standardsetting/cdcj/CDCJ%20Recommendations/CMRec(2010)13E_Profiling.pdf</w:t>
        </w:r>
      </w:hyperlink>
      <w:r>
        <w:rPr>
          <w:rFonts w:ascii="Times New Roman" w:hAnsi="Times New Roman"/>
        </w:rPr>
        <w:t>. Vaadatud 24. aprillil 2017.</w:t>
      </w:r>
    </w:p>
  </w:footnote>
  <w:footnote w:id="4">
    <w:p w:rsidR="00A25160" w:rsidRDefault="00A25160" w:rsidP="00617EC0">
      <w:pPr>
        <w:pStyle w:val="FootnoteText"/>
        <w:jc w:val="both"/>
      </w:pPr>
      <w:r>
        <w:rPr>
          <w:rStyle w:val="FootnoteReference"/>
        </w:rPr>
        <w:footnoteRef/>
      </w:r>
      <w:r>
        <w:t xml:space="preserve"> </w:t>
      </w:r>
      <w:r>
        <w:rPr>
          <w:rFonts w:ascii="Times New Roman" w:hAnsi="Times New Roman"/>
        </w:rPr>
        <w:t>Nagu on määratletud isikuandmete kaitse üldmääruse artikli 22 lõikes 1.</w:t>
      </w:r>
    </w:p>
  </w:footnote>
  <w:footnote w:id="5">
    <w:p w:rsidR="00A25160" w:rsidRDefault="00A25160" w:rsidP="0017163F">
      <w:pPr>
        <w:pStyle w:val="FootnoteText"/>
        <w:spacing w:line="240" w:lineRule="auto"/>
        <w:jc w:val="both"/>
      </w:pPr>
      <w:r>
        <w:rPr>
          <w:rStyle w:val="FootnoteReference"/>
        </w:rPr>
        <w:footnoteRef/>
      </w:r>
      <w:r>
        <w:t xml:space="preserve"> </w:t>
      </w:r>
      <w:r>
        <w:rPr>
          <w:rFonts w:ascii="Times New Roman" w:hAnsi="Times New Roman"/>
        </w:rPr>
        <w:t>Isikuandmete kaitse üldmääruse põhjendus 72: „Profiilianalüüsi suhtes kohaldatakse käesolevas määruses sätestatud isikuandmete töötlemist reguleerivaid eeskirju, näiteks töötlemise õiguslikke aluseid või andmekaitse põhimõtteid.“</w:t>
      </w:r>
    </w:p>
  </w:footnote>
  <w:footnote w:id="6">
    <w:p w:rsidR="00A25160" w:rsidRDefault="00A25160" w:rsidP="000153CE">
      <w:pPr>
        <w:pStyle w:val="FootnoteText"/>
        <w:spacing w:line="240" w:lineRule="auto"/>
        <w:jc w:val="both"/>
      </w:pPr>
      <w:r>
        <w:rPr>
          <w:rStyle w:val="FootnoteReference"/>
        </w:rPr>
        <w:footnoteRef/>
      </w:r>
      <w:r>
        <w:t xml:space="preserve"> </w:t>
      </w:r>
      <w:r>
        <w:rPr>
          <w:rFonts w:ascii="Times New Roman" w:hAnsi="Times New Roman"/>
        </w:rPr>
        <w:t xml:space="preserve">Artikli 29 </w:t>
      </w:r>
      <w:r w:rsidR="007C28CF">
        <w:rPr>
          <w:rFonts w:ascii="Times New Roman" w:hAnsi="Times New Roman"/>
        </w:rPr>
        <w:t xml:space="preserve">alusel asutatud andmekaitse </w:t>
      </w:r>
      <w:r>
        <w:rPr>
          <w:rFonts w:ascii="Times New Roman" w:hAnsi="Times New Roman"/>
        </w:rPr>
        <w:t>töörühma suunistes läbipaistvuse kohta käsitletakse läbipaistvust üksikasjalikumalt</w:t>
      </w:r>
      <w:r w:rsidR="007C28CF">
        <w:rPr>
          <w:rFonts w:ascii="Times New Roman" w:hAnsi="Times New Roman"/>
        </w:rPr>
        <w:t xml:space="preserve">; vt </w:t>
      </w:r>
      <w:r w:rsidR="00E9048F">
        <w:rPr>
          <w:rFonts w:ascii="Times New Roman" w:hAnsi="Times New Roman"/>
        </w:rPr>
        <w:t>„S</w:t>
      </w:r>
      <w:r>
        <w:rPr>
          <w:rFonts w:ascii="Times New Roman" w:hAnsi="Times New Roman"/>
        </w:rPr>
        <w:t xml:space="preserve">uunised </w:t>
      </w:r>
      <w:r w:rsidR="00DA6F66">
        <w:rPr>
          <w:rFonts w:ascii="Times New Roman" w:hAnsi="Times New Roman"/>
        </w:rPr>
        <w:t xml:space="preserve">määruse </w:t>
      </w:r>
      <w:r>
        <w:rPr>
          <w:rFonts w:ascii="Times New Roman" w:hAnsi="Times New Roman"/>
        </w:rPr>
        <w:t>2016/679 kohase läbipaistvuse kohta</w:t>
      </w:r>
      <w:r w:rsidR="007C28CF">
        <w:rPr>
          <w:rFonts w:ascii="Times New Roman" w:hAnsi="Times New Roman"/>
        </w:rPr>
        <w:t xml:space="preserve"> (wp260rev.01)“</w:t>
      </w:r>
      <w:r>
        <w:rPr>
          <w:rFonts w:ascii="Times New Roman" w:hAnsi="Times New Roman"/>
        </w:rPr>
        <w:t xml:space="preserve">, </w:t>
      </w:r>
      <w:r w:rsidR="007C28CF">
        <w:rPr>
          <w:rFonts w:ascii="Times New Roman" w:hAnsi="Times New Roman"/>
        </w:rPr>
        <w:t>11</w:t>
      </w:r>
      <w:r>
        <w:rPr>
          <w:rFonts w:ascii="Times New Roman" w:hAnsi="Times New Roman"/>
        </w:rPr>
        <w:t xml:space="preserve">. </w:t>
      </w:r>
      <w:r w:rsidR="007C28CF">
        <w:rPr>
          <w:rFonts w:ascii="Times New Roman" w:hAnsi="Times New Roman"/>
        </w:rPr>
        <w:t>aprill</w:t>
      </w:r>
      <w:r>
        <w:rPr>
          <w:rFonts w:ascii="Times New Roman" w:hAnsi="Times New Roman"/>
        </w:rPr>
        <w:t xml:space="preserve"> 201</w:t>
      </w:r>
      <w:r w:rsidR="007C28CF">
        <w:rPr>
          <w:rFonts w:ascii="Times New Roman" w:hAnsi="Times New Roman"/>
        </w:rPr>
        <w:t>8</w:t>
      </w:r>
      <w:r>
        <w:rPr>
          <w:rFonts w:ascii="Times New Roman" w:hAnsi="Times New Roman"/>
        </w:rPr>
        <w:t xml:space="preserve"> </w:t>
      </w:r>
      <w:hyperlink r:id="rId3" w:history="1">
        <w:r w:rsidR="007C28CF">
          <w:rPr>
            <w:rStyle w:val="Hyperlink"/>
            <w:rFonts w:ascii="Times New Roman" w:hAnsi="Times New Roman"/>
          </w:rPr>
          <w:t>http://ec.europa.eu/newsroom/article29/item-detail.cfm?item_id=622227</w:t>
        </w:r>
      </w:hyperlink>
      <w:r>
        <w:rPr>
          <w:rFonts w:ascii="Times New Roman" w:hAnsi="Times New Roman"/>
        </w:rPr>
        <w:t xml:space="preserve">. </w:t>
      </w:r>
    </w:p>
  </w:footnote>
  <w:footnote w:id="7">
    <w:p w:rsidR="00A25160" w:rsidRPr="003B78C6" w:rsidRDefault="00A25160" w:rsidP="00437F55">
      <w:pPr>
        <w:spacing w:line="240" w:lineRule="auto"/>
        <w:rPr>
          <w:rFonts w:ascii="Times New Roman" w:hAnsi="Times New Roman"/>
          <w:bCs/>
        </w:rPr>
      </w:pPr>
      <w:r>
        <w:rPr>
          <w:rStyle w:val="FootnoteReference"/>
        </w:rPr>
        <w:footnoteRef/>
      </w:r>
      <w:r>
        <w:t xml:space="preserve"> </w:t>
      </w:r>
      <w:r>
        <w:rPr>
          <w:rFonts w:ascii="Times New Roman" w:hAnsi="Times New Roman"/>
          <w:sz w:val="20"/>
        </w:rPr>
        <w:t xml:space="preserve">Austraalia teabevolinik. Konsultatsioonidokument „Guide to big data and the Australian Privacy Principles“, 05/2016: „Isikuandmete puutumatust käsitlevates teadetes tuleb kirjeldada teabe käitlemise tavasid selgelt ja lihtsalt, aga ka arusaadavalt ja piisavalt täpselt, et see oleks otstarbekas. </w:t>
      </w:r>
      <w:r>
        <w:rPr>
          <w:rFonts w:ascii="Times New Roman" w:hAnsi="Times New Roman"/>
          <w:i/>
          <w:sz w:val="20"/>
        </w:rPr>
        <w:t>Tehnilised lahendused, mis võimaldavad isikuandmeid rohkem koguda, pakuvad ka võimalust koostada dünaamilisemaid, mitmekihilisemaid ja kasutajakesksemaid isikuandmete puutumatust käsitlevaid teateid.</w:t>
      </w:r>
      <w:r>
        <w:rPr>
          <w:rFonts w:ascii="Times New Roman" w:hAnsi="Times New Roman"/>
          <w:sz w:val="20"/>
        </w:rPr>
        <w:t>“</w:t>
      </w:r>
      <w:r>
        <w:t xml:space="preserve"> </w:t>
      </w:r>
      <w:hyperlink r:id="rId4">
        <w:r>
          <w:rPr>
            <w:rStyle w:val="Hyperlink"/>
            <w:rFonts w:ascii="Times New Roman" w:hAnsi="Times New Roman"/>
            <w:sz w:val="20"/>
          </w:rPr>
          <w:t>https://www.oaic.gov.au/engage-with-us/consultations/guide-to-big-data-and-the-australian-privacy-principles/consultation-draft-guide-to-big-data-and-the-australian-privacy-principles</w:t>
        </w:r>
      </w:hyperlink>
      <w:r>
        <w:rPr>
          <w:rFonts w:ascii="Times New Roman" w:hAnsi="Times New Roman"/>
          <w:sz w:val="20"/>
        </w:rPr>
        <w:t>. Vaadatud 24. aprillil 2017.</w:t>
      </w:r>
    </w:p>
  </w:footnote>
  <w:footnote w:id="8">
    <w:p w:rsidR="00A25160" w:rsidRPr="00E2409C" w:rsidRDefault="00A25160" w:rsidP="0017163F">
      <w:pPr>
        <w:pStyle w:val="FootnoteText"/>
        <w:spacing w:line="240" w:lineRule="auto"/>
        <w:rPr>
          <w:rFonts w:ascii="Times New Roman" w:hAnsi="Times New Roman"/>
          <w:bCs/>
          <w:lang w:bidi="en-US"/>
        </w:rPr>
      </w:pPr>
      <w:r>
        <w:rPr>
          <w:rStyle w:val="FootnoteReference"/>
          <w:rFonts w:ascii="Times New Roman" w:hAnsi="Times New Roman"/>
        </w:rPr>
        <w:footnoteRef/>
      </w:r>
      <w:r>
        <w:rPr>
          <w:rFonts w:ascii="Times New Roman" w:hAnsi="Times New Roman"/>
        </w:rPr>
        <w:t xml:space="preserve"> Näite allikas: USA senat, kaubandus-, teadus- ja transpordikomitee. „A Review of the Data Broker Industry: Collection, Use, and Sale of Consumer Data for Marketing Purposes. Staff Report for Chairman Rockefeller“, 18. detsember 2013. </w:t>
      </w:r>
      <w:hyperlink r:id="rId5">
        <w:r>
          <w:rPr>
            <w:rStyle w:val="Hyperlink"/>
            <w:rFonts w:ascii="Times New Roman" w:hAnsi="Times New Roman"/>
          </w:rPr>
          <w:t>https://www.commerce.senate.gov/public/_cache/files/0d2b3642-6221-4888-a631-08f2f255b577/AE5D72CBE7F44F5BFC846BECE22C875B.12.18.13-senate-commerce-committee-report-on-data-broker-industry.pdf</w:t>
        </w:r>
      </w:hyperlink>
      <w:r>
        <w:rPr>
          <w:rFonts w:ascii="Times New Roman" w:hAnsi="Times New Roman"/>
        </w:rPr>
        <w:t>. Vt eelkõige „Executive Summary“ lk ii ja dokumendi põhiosa lk 12. Vaadatud 21. juulil 2017.</w:t>
      </w:r>
    </w:p>
  </w:footnote>
  <w:footnote w:id="9">
    <w:p w:rsidR="00A25160" w:rsidRDefault="00A25160" w:rsidP="0017163F">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Juhime tähelepanu sellele, et kohaldada võidakse ka tulevase e-privaatsuse direktiivi sätteid.</w:t>
      </w:r>
    </w:p>
  </w:footnote>
  <w:footnote w:id="10">
    <w:p w:rsidR="00A25160" w:rsidRPr="0045277C" w:rsidRDefault="00A25160" w:rsidP="0017163F">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Esile tõstetud</w:t>
      </w:r>
      <w:r>
        <w:t xml:space="preserve"> </w:t>
      </w:r>
      <w:r>
        <w:rPr>
          <w:rFonts w:ascii="Times New Roman" w:hAnsi="Times New Roman"/>
        </w:rPr>
        <w:t xml:space="preserve">artikli 29 alusel asutatud andmekaitse töörühma arvamuses 03/2013 eesmärgi piirangu kohta, 2. aprill 2013. </w:t>
      </w:r>
      <w:hyperlink r:id="rId6">
        <w:r>
          <w:rPr>
            <w:rStyle w:val="Hyperlink"/>
            <w:rFonts w:ascii="Times New Roman" w:hAnsi="Times New Roman"/>
          </w:rPr>
          <w:t>http://ec.europa.eu/justice/data-protection/article-29/documentation/opinion-recommendation/files/2013/wp203_en.pdf</w:t>
        </w:r>
      </w:hyperlink>
      <w:r>
        <w:rPr>
          <w:rFonts w:ascii="Times New Roman" w:hAnsi="Times New Roman"/>
        </w:rPr>
        <w:t>. Vaadatud 24. aprillil 2017.</w:t>
      </w:r>
    </w:p>
  </w:footnote>
  <w:footnote w:id="11">
    <w:p w:rsidR="00A25160" w:rsidRDefault="00A25160" w:rsidP="0017163F">
      <w:pPr>
        <w:pStyle w:val="FootnoteText"/>
        <w:jc w:val="both"/>
      </w:pPr>
      <w:r>
        <w:rPr>
          <w:rStyle w:val="FootnoteReference"/>
        </w:rPr>
        <w:footnoteRef/>
      </w:r>
      <w:r>
        <w:t xml:space="preserve"> </w:t>
      </w:r>
      <w:r>
        <w:rPr>
          <w:rFonts w:ascii="Times New Roman" w:hAnsi="Times New Roman"/>
        </w:rPr>
        <w:t>Isikuandmete kaitse üldmääruse artikli 6 lõige 4.</w:t>
      </w:r>
    </w:p>
  </w:footnote>
  <w:footnote w:id="12">
    <w:p w:rsidR="00A25160" w:rsidRPr="00E2409C" w:rsidRDefault="00A25160" w:rsidP="00873DFF">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Norra andmekaitseasutus. „The Great Data Race – How commercial utilisation of personal data challenges privacy“, aruanne, november 2015. Datatilsynet </w:t>
      </w:r>
      <w:hyperlink r:id="rId7" w:history="1">
        <w:r>
          <w:rPr>
            <w:rFonts w:ascii="Times New Roman" w:hAnsi="Times New Roman"/>
          </w:rPr>
          <w:t>https://www.datatilsynet.no/English/Publications/The-Great-Data-Race/</w:t>
        </w:r>
      </w:hyperlink>
      <w:r>
        <w:rPr>
          <w:rFonts w:ascii="Times New Roman" w:hAnsi="Times New Roman"/>
        </w:rPr>
        <w:t>, vaadatud 24. aprillil 2017.</w:t>
      </w:r>
    </w:p>
  </w:footnote>
  <w:footnote w:id="13">
    <w:p w:rsidR="00A25160" w:rsidRPr="00E2409C" w:rsidRDefault="00A25160" w:rsidP="00873DFF">
      <w:pPr>
        <w:pStyle w:val="FootnoteText"/>
        <w:spacing w:line="240" w:lineRule="auto"/>
      </w:pPr>
      <w:r>
        <w:rPr>
          <w:rStyle w:val="FootnoteReference"/>
        </w:rPr>
        <w:footnoteRef/>
      </w:r>
      <w:r>
        <w:t xml:space="preserve"> </w:t>
      </w:r>
      <w:r>
        <w:rPr>
          <w:rFonts w:ascii="Times New Roman" w:hAnsi="Times New Roman"/>
        </w:rPr>
        <w:t xml:space="preserve">Artikli 29 alusel asutatud andmekaitse töörühm. Suunised määruse 2016/679 kohase nõusoleku kohta, WP259, 28. november 2017, </w:t>
      </w:r>
      <w:hyperlink r:id="rId8">
        <w:r>
          <w:rPr>
            <w:rStyle w:val="Hyperlink"/>
            <w:rFonts w:ascii="Times New Roman" w:hAnsi="Times New Roman"/>
          </w:rPr>
          <w:t>http://ec.europa.eu/newsroom/just/document.cfm?doc_id=48849</w:t>
        </w:r>
      </w:hyperlink>
      <w:r>
        <w:rPr>
          <w:rFonts w:ascii="Times New Roman" w:hAnsi="Times New Roman"/>
        </w:rPr>
        <w:t>. Vaadatud 18. detsembril 2017.</w:t>
      </w:r>
    </w:p>
  </w:footnote>
  <w:footnote w:id="14">
    <w:p w:rsidR="00A25160" w:rsidRDefault="00A25160">
      <w:pPr>
        <w:pStyle w:val="FootnoteText"/>
      </w:pPr>
      <w:r>
        <w:rPr>
          <w:rStyle w:val="FootnoteReference"/>
        </w:rPr>
        <w:footnoteRef/>
      </w:r>
      <w:r>
        <w:t xml:space="preserve"> </w:t>
      </w:r>
      <w:r>
        <w:rPr>
          <w:rFonts w:ascii="Times New Roman" w:hAnsi="Times New Roman"/>
          <w:i/>
        </w:rPr>
        <w:t>Ibid</w:t>
      </w:r>
      <w:r>
        <w:rPr>
          <w:rFonts w:ascii="Times New Roman" w:hAnsi="Times New Roman"/>
        </w:rPr>
        <w:t>.</w:t>
      </w:r>
    </w:p>
  </w:footnote>
  <w:footnote w:id="15">
    <w:p w:rsidR="00A25160" w:rsidRDefault="00A25160" w:rsidP="00873DFF">
      <w:pPr>
        <w:pStyle w:val="FootnoteText"/>
        <w:spacing w:line="240" w:lineRule="auto"/>
      </w:pPr>
      <w:r>
        <w:rPr>
          <w:rStyle w:val="FootnoteReference"/>
        </w:rPr>
        <w:footnoteRef/>
      </w:r>
      <w:r>
        <w:t xml:space="preserve"> </w:t>
      </w:r>
      <w:r>
        <w:rPr>
          <w:rFonts w:ascii="Times New Roman" w:hAnsi="Times New Roman"/>
        </w:rPr>
        <w:t xml:space="preserve">Arvamus 06/2014 andmete vastutava töötleja õigustatud huvide mõiste kohta direktiivi 95/46/EÜ artikli 7 tähenduses. Euroopa Komisjon, 9. aprill 2014. </w:t>
      </w:r>
      <w:hyperlink r:id="rId9">
        <w:r>
          <w:rPr>
            <w:rStyle w:val="Hyperlink"/>
            <w:rFonts w:ascii="Times New Roman" w:hAnsi="Times New Roman"/>
          </w:rPr>
          <w:t>http://ec.europa.eu/justice/data-protection/article-29/documentation/opinion-recommendation/files/2014/wp217_en.pdf</w:t>
        </w:r>
      </w:hyperlink>
      <w:r>
        <w:rPr>
          <w:rFonts w:ascii="Times New Roman" w:hAnsi="Times New Roman"/>
        </w:rPr>
        <w:t>. Vaadatud 24. aprillil 2017.</w:t>
      </w:r>
    </w:p>
  </w:footnote>
  <w:footnote w:id="16">
    <w:p w:rsidR="00A25160" w:rsidRDefault="00A25160" w:rsidP="00213DE8">
      <w:pPr>
        <w:pStyle w:val="FootnoteText"/>
        <w:spacing w:after="0"/>
      </w:pPr>
      <w:r>
        <w:rPr>
          <w:rStyle w:val="FootnoteReference"/>
        </w:rPr>
        <w:footnoteRef/>
      </w:r>
      <w:r>
        <w:t xml:space="preserve"> </w:t>
      </w:r>
      <w:r>
        <w:rPr>
          <w:rFonts w:ascii="Times New Roman" w:hAnsi="Times New Roman"/>
        </w:rPr>
        <w:t>Isikuandmete kaitse üldmääruse</w:t>
      </w:r>
      <w:r>
        <w:t xml:space="preserve"> </w:t>
      </w:r>
      <w:r>
        <w:rPr>
          <w:rFonts w:ascii="Times New Roman" w:hAnsi="Times New Roman"/>
        </w:rPr>
        <w:t>põhjendused 41 ja 45.</w:t>
      </w:r>
    </w:p>
  </w:footnote>
  <w:footnote w:id="17">
    <w:p w:rsidR="00A25160" w:rsidRDefault="00A25160" w:rsidP="00873DFF">
      <w:pPr>
        <w:pStyle w:val="FootnoteText"/>
        <w:spacing w:line="240" w:lineRule="auto"/>
      </w:pPr>
      <w:r>
        <w:rPr>
          <w:rStyle w:val="FootnoteReference"/>
        </w:rPr>
        <w:footnoteRef/>
      </w:r>
      <w:r>
        <w:t xml:space="preserve"> </w:t>
      </w:r>
      <w:r>
        <w:rPr>
          <w:rFonts w:ascii="Times New Roman" w:hAnsi="Times New Roman"/>
        </w:rPr>
        <w:t>Lk 19,</w:t>
      </w:r>
      <w:r>
        <w:t xml:space="preserve"> </w:t>
      </w:r>
      <w:r>
        <w:rPr>
          <w:rFonts w:ascii="Times New Roman" w:hAnsi="Times New Roman"/>
        </w:rPr>
        <w:t xml:space="preserve">artikli 29 alusel asutatud andmekaitse töörühm. Arvamus 06/2014 andmete vastutava töötleja õigustatud huvide mõiste kohta direktiivi 95/46/EÜ artikli 7 tähenduses. Euroopa Komisjon, 9. aprill 2014. </w:t>
      </w:r>
      <w:hyperlink r:id="rId10">
        <w:r>
          <w:rPr>
            <w:rStyle w:val="Hyperlink"/>
            <w:rFonts w:ascii="Times New Roman" w:hAnsi="Times New Roman"/>
          </w:rPr>
          <w:t>http://ec.europa.eu/justice/data-protection/article-29/documentation/opinion-recommendation/files/2014/wp217_en.pdf</w:t>
        </w:r>
      </w:hyperlink>
      <w:r>
        <w:rPr>
          <w:rFonts w:ascii="Times New Roman" w:hAnsi="Times New Roman"/>
        </w:rPr>
        <w:t>. Vaadatud 24. aprillil 2017.</w:t>
      </w:r>
    </w:p>
  </w:footnote>
  <w:footnote w:id="18">
    <w:p w:rsidR="00A25160" w:rsidRPr="00877B9C" w:rsidRDefault="00A25160" w:rsidP="00213DE8">
      <w:pPr>
        <w:pStyle w:val="FootnoteText"/>
        <w:spacing w:after="0"/>
        <w:rPr>
          <w:rFonts w:ascii="Times New Roman" w:hAnsi="Times New Roman"/>
        </w:rPr>
      </w:pPr>
      <w:r>
        <w:rPr>
          <w:rStyle w:val="FootnoteReference"/>
        </w:rPr>
        <w:footnoteRef/>
      </w:r>
      <w:r>
        <w:t xml:space="preserve"> </w:t>
      </w:r>
      <w:r>
        <w:rPr>
          <w:rFonts w:ascii="Times New Roman" w:hAnsi="Times New Roman"/>
        </w:rPr>
        <w:t>Isikuandmete kaitse üldmääruse põhjendus 46.</w:t>
      </w:r>
    </w:p>
  </w:footnote>
  <w:footnote w:id="19">
    <w:p w:rsidR="00A25160" w:rsidRPr="00520FD5" w:rsidRDefault="00A25160"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Isikuandmete kaitse üldmääruse põhjenduses 47 kirjeldatud õigustatud huvi hõlmab töötlemist otseturunduse eesmärgil ja pettuste vältimiseks rangelt vajalikku töötlemist.</w:t>
      </w:r>
    </w:p>
  </w:footnote>
  <w:footnote w:id="20">
    <w:p w:rsidR="00A25160" w:rsidRPr="004C74A9" w:rsidRDefault="00A25160"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 xml:space="preserve">Vastutava töötleja „õigustatud huvi“ ei muuda profiilianalüüsi seaduslikuks, kui töötlemine vastab artikli 22 lõike 1 kohasele määratlusele. </w:t>
      </w:r>
    </w:p>
  </w:footnote>
  <w:footnote w:id="21">
    <w:p w:rsidR="00A25160" w:rsidRDefault="00A25160" w:rsidP="004E4F22">
      <w:pPr>
        <w:pStyle w:val="FootnoteText"/>
        <w:spacing w:line="240" w:lineRule="auto"/>
      </w:pPr>
      <w:r>
        <w:rPr>
          <w:rStyle w:val="FootnoteReference"/>
        </w:rPr>
        <w:footnoteRef/>
      </w:r>
      <w:r>
        <w:t xml:space="preserve"> </w:t>
      </w:r>
      <w:r>
        <w:rPr>
          <w:rFonts w:ascii="Times New Roman" w:hAnsi="Times New Roman"/>
        </w:rPr>
        <w:t xml:space="preserve">Artikli 29 alusel asutatud andmekaitse töörühm. Arvamus 06/2014 andmete vastutava töötleja õigustatud huvide mõiste kohta direktiivi 95/46/EÜ artikli 7 tähenduses. Euroopa Komisjon, 9. aprill 2014, lk 47, näited lehekülgedel 59 ja 60 </w:t>
      </w:r>
      <w:hyperlink r:id="rId11">
        <w:r>
          <w:rPr>
            <w:rStyle w:val="Hyperlink"/>
            <w:rFonts w:ascii="Times New Roman" w:hAnsi="Times New Roman"/>
          </w:rPr>
          <w:t>http://ec.europa.eu/justice/data-protection/article-29/documentation/opinion-recommendation/files/2014/wp217_en.pdf</w:t>
        </w:r>
      </w:hyperlink>
      <w:r>
        <w:rPr>
          <w:rFonts w:ascii="Times New Roman" w:hAnsi="Times New Roman"/>
        </w:rPr>
        <w:t>. Vaadatud 24. aprillil 2017.</w:t>
      </w:r>
    </w:p>
  </w:footnote>
  <w:footnote w:id="22">
    <w:p w:rsidR="00A25160" w:rsidRPr="003B78C6" w:rsidRDefault="00A25160" w:rsidP="007E6696">
      <w:pPr>
        <w:shd w:val="clear" w:color="auto" w:fill="FFFFFF"/>
        <w:spacing w:after="0" w:line="240" w:lineRule="auto"/>
        <w:rPr>
          <w:rFonts w:ascii="Arial" w:hAnsi="Arial" w:cs="Arial"/>
          <w:b/>
          <w:bCs/>
          <w:color w:val="403838"/>
          <w:sz w:val="21"/>
          <w:szCs w:val="21"/>
          <w:lang w:eastAsia="en-GB"/>
        </w:rPr>
      </w:pPr>
      <w:r>
        <w:rPr>
          <w:rStyle w:val="FootnoteReference"/>
          <w:rFonts w:ascii="Times New Roman" w:hAnsi="Times New Roman"/>
        </w:rPr>
        <w:footnoteRef/>
      </w:r>
      <w:r>
        <w:rPr>
          <w:rFonts w:ascii="Times New Roman" w:hAnsi="Times New Roman"/>
        </w:rPr>
        <w:t xml:space="preserve"> </w:t>
      </w:r>
    </w:p>
    <w:p w:rsidR="00A25160" w:rsidRPr="004F1F21" w:rsidRDefault="00A25160" w:rsidP="007E6696">
      <w:pPr>
        <w:pStyle w:val="FootnoteText"/>
        <w:spacing w:line="240" w:lineRule="auto"/>
        <w:rPr>
          <w:rFonts w:ascii="Times New Roman" w:hAnsi="Times New Roman"/>
        </w:rPr>
      </w:pPr>
      <w:r>
        <w:rPr>
          <w:rFonts w:ascii="Times New Roman" w:hAnsi="Times New Roman"/>
        </w:rPr>
        <w:t xml:space="preserve">Michael Kosinski, David Stilwell ja Thore Graepel. „Private traits and attributes are predictable from digital records of human behaviour“. Proceedings of the National Academy of Sciences of the United States of America, </w:t>
      </w:r>
      <w:hyperlink r:id="rId12">
        <w:r>
          <w:rPr>
            <w:rStyle w:val="Hyperlink"/>
            <w:rFonts w:ascii="Times New Roman" w:hAnsi="Times New Roman"/>
          </w:rPr>
          <w:t>http://www.pnas.org/content/110/15/5802.full.pdf</w:t>
        </w:r>
      </w:hyperlink>
      <w:r>
        <w:rPr>
          <w:rFonts w:ascii="Times New Roman" w:hAnsi="Times New Roman"/>
        </w:rPr>
        <w:t xml:space="preserve">. Vaadatud 29. märtsil 2017. </w:t>
      </w:r>
    </w:p>
  </w:footnote>
  <w:footnote w:id="23">
    <w:p w:rsidR="00A25160" w:rsidRDefault="00A25160" w:rsidP="00B83992">
      <w:pPr>
        <w:pStyle w:val="FootnoteText"/>
        <w:spacing w:line="240" w:lineRule="auto"/>
      </w:pPr>
      <w:r>
        <w:rPr>
          <w:rStyle w:val="FootnoteReference"/>
        </w:rPr>
        <w:footnoteRef/>
      </w:r>
      <w:r>
        <w:t xml:space="preserve"> </w:t>
      </w:r>
      <w:r>
        <w:rPr>
          <w:rFonts w:ascii="Times New Roman" w:hAnsi="Times New Roman"/>
        </w:rPr>
        <w:t>See jagu on asjakohane nii profiilianalüüsi kui ka automatiseeritud otsuste tegemise seisukohast. Juhime tähelepanu asjaolule, et artiklis 22 määratletud automatiseeritud töötlusel põhinevate otsuste tegemise puhul kehtivad lisanõuded, mida on kirjeldatud IV peatükis.</w:t>
      </w:r>
    </w:p>
  </w:footnote>
  <w:footnote w:id="24">
    <w:p w:rsidR="00A25160" w:rsidRDefault="00A25160" w:rsidP="00D85688">
      <w:pPr>
        <w:pStyle w:val="FootnoteText"/>
        <w:spacing w:line="240" w:lineRule="auto"/>
      </w:pPr>
      <w:r>
        <w:rPr>
          <w:rStyle w:val="FootnoteReference"/>
        </w:rPr>
        <w:footnoteRef/>
      </w:r>
      <w:r>
        <w:t xml:space="preserve"> </w:t>
      </w:r>
      <w:r>
        <w:rPr>
          <w:rFonts w:ascii="Times New Roman" w:hAnsi="Times New Roman"/>
        </w:rPr>
        <w:t xml:space="preserve">Norra andmekaitseasutus. „The Great Data Race – How commercial utilisation of personal data challenges privacy“. Aruanne, november 2015. </w:t>
      </w:r>
      <w:hyperlink r:id="rId13">
        <w:r>
          <w:rPr>
            <w:rStyle w:val="Hyperlink"/>
            <w:rFonts w:ascii="Times New Roman" w:hAnsi="Times New Roman"/>
          </w:rPr>
          <w:t>https://www.datatilsynet.no/English/Publications/The-Great-Data-Race/</w:t>
        </w:r>
      </w:hyperlink>
      <w:r>
        <w:rPr>
          <w:rFonts w:ascii="Times New Roman" w:hAnsi="Times New Roman"/>
        </w:rPr>
        <w:t>, vaadatud 24. aprillil 2017.</w:t>
      </w:r>
    </w:p>
  </w:footnote>
  <w:footnote w:id="25">
    <w:p w:rsidR="00A25160" w:rsidRPr="00817186" w:rsidRDefault="00A25160" w:rsidP="00D85688">
      <w:pPr>
        <w:pStyle w:val="FootnoteText"/>
        <w:spacing w:line="240" w:lineRule="auto"/>
      </w:pPr>
      <w:r>
        <w:rPr>
          <w:rStyle w:val="FootnoteReference"/>
        </w:rPr>
        <w:footnoteRef/>
      </w:r>
      <w:r>
        <w:t xml:space="preserve"> </w:t>
      </w:r>
      <w:r>
        <w:rPr>
          <w:rFonts w:ascii="Times New Roman" w:hAnsi="Times New Roman"/>
        </w:rPr>
        <w:t>Isikuandmete kaitse üldmäärus – artikli 13 lõike 1 punkt c ja artikli 14 lõike 1 punkt c. Artikli 13 lõike 2 punkti f ja artikli 14 lõike 2 punkti g kohaselt peab vastutav töötleja esitama andmesubjektile teabe artikli 22 lõigetes 1 ja 4 kirjeldatud automatiseeritud otsuste, sealhulgas profiilianalüüsi tegemise kohta.</w:t>
      </w:r>
      <w:r>
        <w:t xml:space="preserve"> </w:t>
      </w:r>
      <w:r>
        <w:rPr>
          <w:rFonts w:ascii="Times New Roman" w:hAnsi="Times New Roman"/>
        </w:rPr>
        <w:t>Seda on täpsemalt selgitatud IV peatükis.</w:t>
      </w:r>
    </w:p>
  </w:footnote>
  <w:footnote w:id="26">
    <w:p w:rsidR="00A25160" w:rsidRPr="00E2409C" w:rsidRDefault="00A25160" w:rsidP="00FE0BAE">
      <w:pPr>
        <w:pStyle w:val="FootnoteText"/>
        <w:spacing w:line="240" w:lineRule="auto"/>
      </w:pPr>
      <w:r>
        <w:rPr>
          <w:rStyle w:val="FootnoteReference"/>
        </w:rPr>
        <w:footnoteRef/>
      </w:r>
      <w:r>
        <w:t xml:space="preserve"> </w:t>
      </w:r>
      <w:r>
        <w:rPr>
          <w:rFonts w:ascii="Times New Roman" w:hAnsi="Times New Roman"/>
        </w:rPr>
        <w:t xml:space="preserve">Artikli 29 alusel asutatud andmekaitse töörühm. Suunised määruse 2016/679 kohase läbipaistvuse kohta, WP 260, 28. november 2017 </w:t>
      </w:r>
      <w:hyperlink r:id="rId14">
        <w:r>
          <w:rPr>
            <w:rStyle w:val="Hyperlink"/>
            <w:rFonts w:ascii="Times New Roman" w:hAnsi="Times New Roman"/>
          </w:rPr>
          <w:t>http://ec.europa.eu/newsroom/just/document.cfm?doc_id=48850</w:t>
        </w:r>
      </w:hyperlink>
      <w:r>
        <w:rPr>
          <w:rFonts w:ascii="Times New Roman" w:hAnsi="Times New Roman"/>
        </w:rPr>
        <w:t>, vaadatud 18. detsembril 2017.</w:t>
      </w:r>
    </w:p>
  </w:footnote>
  <w:footnote w:id="27">
    <w:p w:rsidR="00A25160" w:rsidRPr="00E2409C" w:rsidRDefault="00A25160" w:rsidP="003261D9">
      <w:pPr>
        <w:pStyle w:val="FootnoteText"/>
      </w:pPr>
      <w:r>
        <w:rPr>
          <w:rStyle w:val="FootnoteReference"/>
        </w:rPr>
        <w:footnoteRef/>
      </w:r>
      <w:r>
        <w:rPr>
          <w:rFonts w:ascii="Times New Roman" w:hAnsi="Times New Roman"/>
        </w:rPr>
        <w:t xml:space="preserve">Lk 9, artikli 29 töörühma suunised andmete ülekandmise õiguse kohta, WP242 </w:t>
      </w:r>
      <w:hyperlink r:id="rId15">
        <w:r>
          <w:rPr>
            <w:rStyle w:val="Hyperlink"/>
            <w:rFonts w:ascii="Times New Roman" w:hAnsi="Times New Roman"/>
          </w:rPr>
          <w:t>http://ec.europa.eu/newsroom/document.cfm?doc_id=45685</w:t>
        </w:r>
      </w:hyperlink>
      <w:r>
        <w:rPr>
          <w:rFonts w:ascii="Times New Roman" w:hAnsi="Times New Roman"/>
        </w:rPr>
        <w:t>. Vaadatud 8. jaanuaril 2018.</w:t>
      </w:r>
    </w:p>
  </w:footnote>
  <w:footnote w:id="28">
    <w:p w:rsidR="00A25160" w:rsidRPr="00E2409C" w:rsidRDefault="00A25160" w:rsidP="00826506">
      <w:pPr>
        <w:pStyle w:val="FootnoteText"/>
        <w:rPr>
          <w:rFonts w:ascii="Times New Roman" w:hAnsi="Times New Roman"/>
        </w:rPr>
      </w:pPr>
      <w:r>
        <w:rPr>
          <w:rStyle w:val="FootnoteReference"/>
        </w:rPr>
        <w:footnoteRef/>
      </w:r>
      <w:r>
        <w:t xml:space="preserve"> </w:t>
      </w:r>
      <w:r>
        <w:rPr>
          <w:rFonts w:ascii="Times New Roman" w:hAnsi="Times New Roman"/>
        </w:rPr>
        <w:t>Isikuandmete kaitse üldmäärus – artikkel 17.</w:t>
      </w:r>
    </w:p>
  </w:footnote>
  <w:footnote w:id="29">
    <w:p w:rsidR="00A25160" w:rsidRPr="00E2409C" w:rsidRDefault="00A25160">
      <w:pPr>
        <w:pStyle w:val="FootnoteText"/>
      </w:pPr>
      <w:r>
        <w:rPr>
          <w:rStyle w:val="FootnoteReference"/>
        </w:rPr>
        <w:footnoteRef/>
      </w:r>
      <w:r>
        <w:t xml:space="preserve"> </w:t>
      </w:r>
      <w:r>
        <w:rPr>
          <w:rFonts w:ascii="Times New Roman" w:hAnsi="Times New Roman"/>
        </w:rPr>
        <w:t>Isikuandmete kaitse üldmääruse artikli 18 lõike 1 punkt d</w:t>
      </w:r>
    </w:p>
  </w:footnote>
  <w:footnote w:id="30">
    <w:p w:rsidR="00A25160" w:rsidRPr="00E2409C" w:rsidRDefault="00A25160" w:rsidP="00826506">
      <w:pPr>
        <w:pStyle w:val="FootnoteText"/>
        <w:rPr>
          <w:rFonts w:ascii="Times New Roman" w:hAnsi="Times New Roman"/>
        </w:rPr>
      </w:pPr>
      <w:r>
        <w:rPr>
          <w:rStyle w:val="FootnoteReference"/>
        </w:rPr>
        <w:footnoteRef/>
      </w:r>
      <w:r>
        <w:t xml:space="preserve"> </w:t>
      </w:r>
      <w:r>
        <w:rPr>
          <w:rFonts w:ascii="Times New Roman" w:hAnsi="Times New Roman"/>
        </w:rPr>
        <w:t>Isikuandmete kaitse üldmääruse artikli 17 lõike 1 punkt c</w:t>
      </w:r>
    </w:p>
  </w:footnote>
  <w:footnote w:id="31">
    <w:p w:rsidR="00A25160" w:rsidRDefault="00A25160" w:rsidP="00500987">
      <w:pPr>
        <w:pStyle w:val="FootnoteText"/>
        <w:spacing w:line="240" w:lineRule="auto"/>
      </w:pPr>
      <w:r>
        <w:rPr>
          <w:rStyle w:val="FootnoteReference"/>
        </w:rPr>
        <w:footnoteRef/>
      </w:r>
      <w:r>
        <w:t xml:space="preserve"> </w:t>
      </w:r>
      <w:r>
        <w:rPr>
          <w:rFonts w:ascii="Times New Roman" w:hAnsi="Times New Roman"/>
        </w:rPr>
        <w:t xml:space="preserve">Vt selgitus õiguspärasuse kohta, artikli 29 alusel asutatud andmekaitse töörühma arvamus 06/2014 andmete vastutava töötleja õigustatud huvide mõiste kohta direktiivi 95/46/EÜ artikli 7 tähenduses. 9. aprill 2014. Lk 24–26 </w:t>
      </w:r>
      <w:hyperlink r:id="rId16" w:history="1">
        <w:r>
          <w:rPr>
            <w:rStyle w:val="Hyperlink"/>
            <w:rFonts w:ascii="Times New Roman" w:hAnsi="Times New Roman"/>
          </w:rPr>
          <w:t>http://ec.europa.eu/justice/data-protection/article-29/documentation/opinion-recommendation/files/2014/wp217_en.pdf</w:t>
        </w:r>
      </w:hyperlink>
      <w:r>
        <w:rPr>
          <w:rFonts w:ascii="Times New Roman" w:hAnsi="Times New Roman"/>
        </w:rPr>
        <w:t>. Vaadatud 24. aprillil 2017.</w:t>
      </w:r>
    </w:p>
  </w:footnote>
  <w:footnote w:id="32">
    <w:p w:rsidR="00A25160" w:rsidRDefault="00A25160" w:rsidP="005B7746">
      <w:pPr>
        <w:pStyle w:val="FootnoteText"/>
        <w:spacing w:line="240" w:lineRule="auto"/>
      </w:pPr>
      <w:r>
        <w:rPr>
          <w:rStyle w:val="FootnoteReference"/>
        </w:rPr>
        <w:footnoteRef/>
      </w:r>
      <w:r>
        <w:t xml:space="preserve"> </w:t>
      </w:r>
      <w:r>
        <w:rPr>
          <w:rFonts w:ascii="Times New Roman" w:hAnsi="Times New Roman"/>
        </w:rPr>
        <w:t>Vastutavad töötlejad, kes koguvad</w:t>
      </w:r>
      <w:r>
        <w:t xml:space="preserve"> </w:t>
      </w:r>
      <w:r>
        <w:rPr>
          <w:rFonts w:ascii="Times New Roman" w:hAnsi="Times New Roman"/>
        </w:rPr>
        <w:t>üksikisikutelt isikuandmeid nende kasutamiseks otseturunduse eesmärgil, peaksid kooskõlas artikli 12 lõikega 2 kaaluma andmesubjektidele lihtsa mooduse pakkumist kogumise ajal märkimiseks, et nad ei soovi, et nende andmeid otseturunduse eesmärgil kasutatakse, selle asemel et andmesubjektid peaksid hiljem kasutama oma vastuväite esitamise õigust.</w:t>
      </w:r>
    </w:p>
  </w:footnote>
  <w:footnote w:id="33">
    <w:p w:rsidR="00A25160" w:rsidRDefault="00A25160" w:rsidP="00AF3592">
      <w:pPr>
        <w:pStyle w:val="FootnoteText"/>
        <w:spacing w:line="240" w:lineRule="auto"/>
        <w:jc w:val="both"/>
      </w:pPr>
      <w:r>
        <w:rPr>
          <w:rStyle w:val="FootnoteReference"/>
          <w:rFonts w:ascii="Times New Roman" w:hAnsi="Times New Roman"/>
        </w:rPr>
        <w:footnoteRef/>
      </w:r>
      <w:r>
        <w:rPr>
          <w:rFonts w:ascii="Times New Roman" w:hAnsi="Times New Roman"/>
        </w:rPr>
        <w:t xml:space="preserve"> Põhjenduses 71 on öeldud, et sellise töötlemise korral tuleks „kehtestada sobivaid kaitsemeetmeid, mis peaksid hõlmama andmesubjektile konkreetse teabe andmist ja õigust otsesele isiklikule kontaktile, õigust väljendada oma seisukohta, õigust saada selgitust otsuse kohta, mis tehti pärast sellist hindamist, ning õigust seda otsust vaidlustada“.</w:t>
      </w:r>
    </w:p>
  </w:footnote>
  <w:footnote w:id="34">
    <w:p w:rsidR="00A25160" w:rsidRPr="000631D9" w:rsidRDefault="00A2516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Lisamärkused artikli 22 keeluna tõlgendamise kohta on esitatud 2. lisas.</w:t>
      </w:r>
    </w:p>
  </w:footnote>
  <w:footnote w:id="35">
    <w:p w:rsidR="00A25160" w:rsidRDefault="00A25160" w:rsidP="000631D9">
      <w:pPr>
        <w:pStyle w:val="FootnoteText"/>
        <w:spacing w:line="240" w:lineRule="auto"/>
      </w:pPr>
      <w:r>
        <w:rPr>
          <w:rStyle w:val="FootnoteReference"/>
        </w:rPr>
        <w:footnoteRef/>
      </w:r>
      <w:r>
        <w:t xml:space="preserve"> </w:t>
      </w:r>
      <w:r>
        <w:rPr>
          <w:rFonts w:ascii="Times New Roman" w:hAnsi="Times New Roman"/>
        </w:rPr>
        <w:t xml:space="preserve">Artikli 29 alusel asutatud andmekaitse töörühm. Suunised, mis käsitlevad andmekaitsealast mõjuhinnangut ja selle kindlaksmääramist, kas isikuandmete töötlemise tulemusena „tekib tõenäoliselt suur oht“ vastavalt määrusele (EL) 2016/679. 4. aprill 2017. Euroopa Komisjon. </w:t>
      </w:r>
      <w:hyperlink r:id="rId17">
        <w:r>
          <w:rPr>
            <w:rStyle w:val="Hyperlink"/>
            <w:rFonts w:ascii="Times New Roman" w:hAnsi="Times New Roman"/>
          </w:rPr>
          <w:t>http://ec.europa.eu/newsroom/document.cfm?doc_id=44137</w:t>
        </w:r>
      </w:hyperlink>
      <w:r>
        <w:rPr>
          <w:rFonts w:ascii="Times New Roman" w:hAnsi="Times New Roman"/>
        </w:rPr>
        <w:t>, vaadatud 24. aprillil 2017.</w:t>
      </w:r>
    </w:p>
  </w:footnote>
  <w:footnote w:id="36">
    <w:p w:rsidR="00A25160" w:rsidRPr="00FB6B6B" w:rsidRDefault="00A25160" w:rsidP="00AF359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Buttarelli, Giovanni. „Assessing the necessity of measures that limit the fundamental right to the protection of personal data. A Toolkit“, Euroopa Andmekaitseinspektor, 11. aprill 2017, </w:t>
      </w:r>
      <w:hyperlink r:id="rId18">
        <w:r>
          <w:rPr>
            <w:rStyle w:val="Hyperlink"/>
            <w:rFonts w:ascii="Times New Roman" w:hAnsi="Times New Roman"/>
          </w:rPr>
          <w:t>https://edps.europa.eu/sites/edp/files/publication/17-04-11_necessity_toolkit_en_0.pdf</w:t>
        </w:r>
      </w:hyperlink>
      <w:r>
        <w:t>.</w:t>
      </w:r>
      <w:r>
        <w:rPr>
          <w:rFonts w:ascii="Times New Roman" w:hAnsi="Times New Roman"/>
        </w:rPr>
        <w:t xml:space="preserve"> Vaadatud 24. aprillil 2017.</w:t>
      </w:r>
    </w:p>
  </w:footnote>
  <w:footnote w:id="37">
    <w:p w:rsidR="00A25160" w:rsidRPr="002372E9" w:rsidRDefault="00A25160" w:rsidP="00AF3592">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Artikli 29 alusel asutatud andmekaitse töörühm. Suunised määruse 2016/679 kohase nõusoleku kohta, WP259. 28. november 2017, </w:t>
      </w:r>
      <w:hyperlink r:id="rId19">
        <w:r>
          <w:rPr>
            <w:rStyle w:val="Hyperlink"/>
            <w:rFonts w:ascii="Times New Roman" w:hAnsi="Times New Roman"/>
          </w:rPr>
          <w:t>http://ec.europa.eu/newsroom/just/document.cfm?doc_id=48849</w:t>
        </w:r>
      </w:hyperlink>
      <w:r>
        <w:rPr>
          <w:rFonts w:ascii="Times New Roman" w:hAnsi="Times New Roman"/>
        </w:rPr>
        <w:t>. Vaadatud 18. detsembril 2017.</w:t>
      </w:r>
    </w:p>
  </w:footnote>
  <w:footnote w:id="38">
    <w:p w:rsidR="00A25160" w:rsidRDefault="00A25160" w:rsidP="00AF3592">
      <w:pPr>
        <w:pStyle w:val="FootnoteText"/>
      </w:pPr>
      <w:r>
        <w:rPr>
          <w:rStyle w:val="FootnoteReference"/>
        </w:rPr>
        <w:footnoteRef/>
      </w:r>
      <w:r>
        <w:t xml:space="preserve"> </w:t>
      </w:r>
      <w:r>
        <w:rPr>
          <w:rFonts w:ascii="Times New Roman" w:hAnsi="Times New Roman"/>
        </w:rPr>
        <w:t>Isikuandmete kaitse üldmääruse artiklis 12 on sätestatud andmesubjekti õiguste teostamise kord.</w:t>
      </w:r>
    </w:p>
  </w:footnote>
  <w:footnote w:id="39">
    <w:p w:rsidR="00A25160" w:rsidRDefault="00A25160" w:rsidP="00AF3592">
      <w:pPr>
        <w:pStyle w:val="FootnoteText"/>
        <w:spacing w:line="240" w:lineRule="auto"/>
      </w:pPr>
      <w:r>
        <w:rPr>
          <w:rStyle w:val="FootnoteReference"/>
          <w:rFonts w:eastAsiaTheme="majorEastAsia"/>
        </w:rPr>
        <w:footnoteRef/>
      </w:r>
      <w:r>
        <w:t xml:space="preserve"> </w:t>
      </w:r>
      <w:r>
        <w:rPr>
          <w:rFonts w:ascii="Times New Roman" w:hAnsi="Times New Roman"/>
        </w:rPr>
        <w:t>Sellele on viidatud artikli 22 lõigetes 1 ja 4. Töörühma suunistes läbipaistvuse kohta käsitletakse teabe esitamise üldnõudeid, mis on sätestatud artiklites 13 ja 14.</w:t>
      </w:r>
    </w:p>
  </w:footnote>
  <w:footnote w:id="40">
    <w:p w:rsidR="00A25160" w:rsidRPr="008F3B83" w:rsidRDefault="00A25160" w:rsidP="00AF3592">
      <w:pPr>
        <w:spacing w:line="240" w:lineRule="auto"/>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Isikuandmete kaitse üldmääruse põhjendus 60: „Vastutav töötleja peaks esitama andmesubjektile igasuguse täiendava teabe, mis on vajalik õiglase ja läbipaistva töötlemise tagamiseks, võttes arvesse isikuandmete töötlemise konkreetseid asjaolusid ja konteksti. Lisaks tuleks andmesubjekti teavitada profiilianalüüsi olemasolust ja sellise analüüsi tagajärgedest“.</w:t>
      </w:r>
    </w:p>
  </w:footnote>
  <w:footnote w:id="41">
    <w:p w:rsidR="00A25160" w:rsidRPr="008F3B83" w:rsidRDefault="00A25160" w:rsidP="00AF3592">
      <w:pPr>
        <w:spacing w:line="240" w:lineRule="auto"/>
        <w:rPr>
          <w:rFonts w:ascii="Times New Roman" w:hAnsi="Times New Roman"/>
        </w:rPr>
      </w:pPr>
      <w:r>
        <w:rPr>
          <w:rStyle w:val="FootnoteReference"/>
        </w:rPr>
        <w:footnoteRef/>
      </w:r>
      <w:r>
        <w:rPr>
          <w:rFonts w:ascii="Times New Roman" w:hAnsi="Times New Roman"/>
          <w:sz w:val="20"/>
        </w:rPr>
        <w:t>Keerukus pole vabandus andmesubjektile teabe esitamata jätmiseks. Põhjenduses 58 on märgitud, et läbipaistvuse põhimõte on „eriti asjakohane [---] muudes olukordades, mille puhul osapoolte arvukuse ja kasutatava tehnoloogia keerukuse tõttu on andmesubjektil raske teada saada ja mõista, kas kogutakse tema isikuandmeid, kes neid kogub ja millisel eesmärgil, nagu näiteks veebireklaami puhul.</w:t>
      </w:r>
    </w:p>
  </w:footnote>
  <w:footnote w:id="42">
    <w:p w:rsidR="00A25160" w:rsidRPr="00680044" w:rsidRDefault="00A25160" w:rsidP="00AF3592">
      <w:pPr>
        <w:autoSpaceDE w:val="0"/>
        <w:autoSpaceDN w:val="0"/>
        <w:adjustRightInd w:val="0"/>
        <w:spacing w:after="0" w:line="240" w:lineRule="auto"/>
        <w:rPr>
          <w:rFonts w:ascii="Times New Roman" w:eastAsia="Calibri" w:hAnsi="Times New Roman"/>
          <w:sz w:val="20"/>
          <w:szCs w:val="20"/>
          <w:lang w:eastAsia="fr-FR" w:bidi="ar-SA"/>
        </w:rPr>
      </w:pPr>
      <w:r>
        <w:rPr>
          <w:rStyle w:val="FootnoteReference"/>
          <w:rFonts w:ascii="Times New Roman" w:hAnsi="Times New Roman"/>
          <w:sz w:val="20"/>
        </w:rPr>
        <w:footnoteRef/>
      </w:r>
      <w:r>
        <w:rPr>
          <w:rFonts w:ascii="Times New Roman" w:hAnsi="Times New Roman"/>
          <w:sz w:val="20"/>
        </w:rPr>
        <w:t xml:space="preserve"> Euroopa Nõukogu. Euroopa Nõukogu konventsiooni nr 108 ajakohastatud versiooni seletuskirja projekt, lõige 75: „Andmesubjektidel peaks olema õigus teada oma andmete töötlemise aluseks olevat põhjenduskäiku, sealhulgas mistahes järeldustele jõudmisega päädinud põhjenduskäigu tagajärgi, eelkõige juhtudel, mis hõlmavad algoritmide kasutamist automatiseeritud otsuste, sealhulgas profiilianalüüsi tegemiseks.</w:t>
      </w:r>
      <w:r>
        <w:rPr>
          <w:rFonts w:ascii="Times New Roman" w:hAnsi="Times New Roman"/>
        </w:rPr>
        <w:t xml:space="preserve"> </w:t>
      </w:r>
      <w:r>
        <w:rPr>
          <w:rFonts w:ascii="Times New Roman" w:hAnsi="Times New Roman"/>
          <w:sz w:val="20"/>
        </w:rPr>
        <w:t>Näiteks krediidihindamise puhul</w:t>
      </w:r>
      <w:r>
        <w:rPr>
          <w:rFonts w:ascii="Times New Roman" w:hAnsi="Times New Roman"/>
        </w:rPr>
        <w:t xml:space="preserve"> peaks neil</w:t>
      </w:r>
      <w:r>
        <w:rPr>
          <w:rFonts w:ascii="Times New Roman" w:hAnsi="Times New Roman"/>
          <w:sz w:val="20"/>
        </w:rPr>
        <w:t xml:space="preserve"> olema õigus saada teavet oma andmete töötlemise aluseks oleva loogika kohta, mille põhjal jah- või ei-otsus tehti, mitte üksnes teavet otsuse enda kohta. Kui neid elemente ei mõisteta, ei pruugita tõhusalt rakendada muid olulisi kaitsemeetmeid, nagu õigus esitada vastuväiteid ja õigus esitada kaebus pädevale asutusele.“ </w:t>
      </w:r>
      <w:hyperlink r:id="rId20">
        <w:r>
          <w:rPr>
            <w:rStyle w:val="Hyperlink"/>
            <w:rFonts w:ascii="Times New Roman" w:hAnsi="Times New Roman"/>
            <w:sz w:val="20"/>
          </w:rPr>
          <w:t>https://rm.coe.int/CoERMPublicCommonSearchServices/DisplayDCTMContent?documentId=09000016806b6ec2</w:t>
        </w:r>
      </w:hyperlink>
      <w:r>
        <w:rPr>
          <w:rFonts w:ascii="Times New Roman" w:hAnsi="Times New Roman"/>
          <w:sz w:val="20"/>
        </w:rPr>
        <w:t>. Vaadatud 24. aprillil 2017.</w:t>
      </w:r>
    </w:p>
  </w:footnote>
  <w:footnote w:id="43">
    <w:p w:rsidR="00A25160" w:rsidRDefault="00A25160" w:rsidP="00AF3592">
      <w:pPr>
        <w:pStyle w:val="FootnoteText"/>
      </w:pPr>
      <w:r>
        <w:rPr>
          <w:rStyle w:val="FootnoteReference"/>
        </w:rPr>
        <w:footnoteRef/>
      </w:r>
      <w:r>
        <w:t xml:space="preserve"> </w:t>
      </w:r>
      <w:r>
        <w:rPr>
          <w:rFonts w:ascii="Times New Roman" w:hAnsi="Times New Roman"/>
        </w:rPr>
        <w:t>Isikuandmete kaitse üldmääruse artikli 12 lõikes 3 on selgitatud selle teabe esitamise tähtaegu.</w:t>
      </w:r>
    </w:p>
  </w:footnote>
  <w:footnote w:id="44">
    <w:p w:rsidR="00A25160" w:rsidRPr="004B432D" w:rsidRDefault="00A25160" w:rsidP="00F35E5E">
      <w:pPr>
        <w:spacing w:after="0" w:line="240" w:lineRule="auto"/>
        <w:rPr>
          <w:rFonts w:ascii="Times New Roman" w:hAnsi="Times New Roman"/>
          <w:sz w:val="20"/>
          <w:szCs w:val="20"/>
        </w:rPr>
      </w:pPr>
      <w:r>
        <w:rPr>
          <w:rStyle w:val="FootnoteReference"/>
          <w:sz w:val="20"/>
        </w:rPr>
        <w:footnoteRef/>
      </w:r>
      <w:r>
        <w:rPr>
          <w:sz w:val="20"/>
        </w:rPr>
        <w:t xml:space="preserve"> </w:t>
      </w:r>
      <w:r>
        <w:rPr>
          <w:rFonts w:ascii="Times New Roman" w:hAnsi="Times New Roman"/>
          <w:sz w:val="20"/>
        </w:rPr>
        <w:t>Isikuandmete kaitse üldmä</w:t>
      </w:r>
      <w:r w:rsidR="00A04EAB">
        <w:rPr>
          <w:rFonts w:ascii="Times New Roman" w:hAnsi="Times New Roman"/>
          <w:sz w:val="20"/>
        </w:rPr>
        <w:t>äruse põhjenduses 71 on öeldud: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656FEB">
        <w:tc>
          <w:tcPr>
            <w:tcW w:w="9288" w:type="dxa"/>
          </w:tcPr>
          <w:p w:rsidR="00A25160" w:rsidRPr="004B432D" w:rsidRDefault="00A25160" w:rsidP="004B432D">
            <w:pPr>
              <w:spacing w:after="0" w:line="240" w:lineRule="auto"/>
              <w:rPr>
                <w:rFonts w:ascii="Times New Roman" w:hAnsi="Times New Roman"/>
                <w:sz w:val="20"/>
                <w:szCs w:val="20"/>
              </w:rPr>
            </w:pPr>
            <w:r>
              <w:rPr>
                <w:rFonts w:ascii="Times New Roman" w:hAnsi="Times New Roman"/>
                <w:sz w:val="20"/>
              </w:rPr>
              <w:t>„Selleks et tagada andmesubjekti suhtes õiglane ja läbipaistev töötlemine, võttes arvesse isikuandmete töötlemise konkreetseid asjaolusid ja konteksti, peaks vastutav töötleja kasutama profiilianalüüsiks asjakohaseid matemaatilisi või statistilisi menetlusi, rakendama asjakohaseid tehnilisi ja korralduslikke meetmeid, et tagada eelkõige ebaõigeid isikuandmeid põhjustavate tegurite korrigeerimine ja vigade tegemise ohu minimeerimine [---].“</w:t>
            </w:r>
          </w:p>
        </w:tc>
      </w:tr>
    </w:tbl>
    <w:p w:rsidR="00A25160" w:rsidRDefault="00A25160" w:rsidP="00F35E5E">
      <w:pPr>
        <w:pStyle w:val="FootnoteText"/>
        <w:spacing w:after="0"/>
      </w:pPr>
    </w:p>
  </w:footnote>
  <w:footnote w:id="45">
    <w:p w:rsidR="00A25160" w:rsidRPr="00453396" w:rsidRDefault="00A25160" w:rsidP="00B056AE">
      <w:pPr>
        <w:pStyle w:val="FootnoteText"/>
        <w:rPr>
          <w:rFonts w:ascii="Times New Roman" w:hAnsi="Times New Roman"/>
        </w:rPr>
      </w:pPr>
      <w:r>
        <w:rPr>
          <w:rStyle w:val="FootnoteReference"/>
          <w:rFonts w:ascii="Times New Roman" w:eastAsiaTheme="majorEastAsia" w:hAnsi="Times New Roman"/>
        </w:rPr>
        <w:footnoteRef/>
      </w:r>
      <w:r>
        <w:rPr>
          <w:rFonts w:ascii="Times New Roman" w:hAnsi="Times New Roman"/>
        </w:rPr>
        <w:t xml:space="preserve"> Põhjendus 71 – „Selline meede ei tohiks puudutada last“.</w:t>
      </w:r>
    </w:p>
  </w:footnote>
  <w:footnote w:id="46">
    <w:p w:rsidR="00A25160" w:rsidRPr="00E2409C" w:rsidRDefault="00A25160" w:rsidP="000631D9">
      <w:pPr>
        <w:pStyle w:val="FootnoteText"/>
        <w:spacing w:line="240" w:lineRule="auto"/>
      </w:pPr>
      <w:r>
        <w:rPr>
          <w:rStyle w:val="FootnoteReference"/>
        </w:rPr>
        <w:footnoteRef/>
      </w:r>
      <w:r>
        <w:t xml:space="preserve"> </w:t>
      </w:r>
      <w:r>
        <w:rPr>
          <w:rFonts w:ascii="Times New Roman" w:hAnsi="Times New Roman"/>
        </w:rPr>
        <w:t>Artikli 29 töörühma 27. veebruaril 2013. aastal vastu võetud arvamuses 02/2013 nutiseadmete rakenduste kohta (WP202) on leheküljel 26 eraldi jaos 3.10 laste kohta sätestatud, et „vastutavad töötlejad ei tohiks töödelda laste andmeid käitumispõhise reklaami eesmärgil otseselt ega kaudselt, sest lapsed ei mõista seda ning seega pole tegemist seadusliku töötlemisega“.</w:t>
      </w:r>
    </w:p>
  </w:footnote>
  <w:footnote w:id="47">
    <w:p w:rsidR="00A25160" w:rsidRDefault="00A25160" w:rsidP="00B056AE">
      <w:pPr>
        <w:spacing w:after="0" w:line="240" w:lineRule="auto"/>
      </w:pPr>
      <w:r>
        <w:rPr>
          <w:rStyle w:val="FootnoteReference"/>
          <w:rFonts w:eastAsiaTheme="majorEastAsia"/>
        </w:rPr>
        <w:footnoteRef/>
      </w:r>
      <w:r>
        <w:t xml:space="preserve"> </w:t>
      </w:r>
      <w:r>
        <w:rPr>
          <w:rFonts w:ascii="Times New Roman" w:hAnsi="Times New Roman"/>
          <w:sz w:val="20"/>
        </w:rPr>
        <w:t xml:space="preserve">ELi uuringus </w:t>
      </w:r>
      <w:hyperlink r:id="rId21">
        <w:r>
          <w:rPr>
            <w:rStyle w:val="Hyperlink"/>
            <w:rFonts w:ascii="Times New Roman" w:hAnsi="Times New Roman"/>
            <w:sz w:val="20"/>
          </w:rPr>
          <w:t>sotsiaalmeedia, veebimängude ja mobiilirakenduste kaudu turundamise mõju kohta laste käitumisele</w:t>
        </w:r>
      </w:hyperlink>
      <w:r>
        <w:rPr>
          <w:rFonts w:ascii="Times New Roman" w:hAnsi="Times New Roman"/>
          <w:sz w:val="20"/>
        </w:rPr>
        <w:t xml:space="preserve"> leiti, et turundustavadel on laste käitumisele selge mõju. Uuring tehti 6–12-aastaste laste kohta.</w:t>
      </w:r>
    </w:p>
  </w:footnote>
  <w:footnote w:id="48">
    <w:p w:rsidR="00A25160" w:rsidRPr="0060552C" w:rsidRDefault="00A25160" w:rsidP="00B056AE">
      <w:pPr>
        <w:pStyle w:val="FootnoteText"/>
        <w:spacing w:after="0" w:line="240" w:lineRule="auto"/>
        <w:rPr>
          <w:rFonts w:ascii="Times New Roman" w:hAnsi="Times New Roman"/>
          <w:lang w:eastAsia="en-US"/>
        </w:rPr>
      </w:pPr>
      <w:r>
        <w:rPr>
          <w:rStyle w:val="FootnoteReference"/>
          <w:rFonts w:ascii="Times New Roman" w:eastAsiaTheme="majorEastAsia" w:hAnsi="Times New Roman"/>
        </w:rPr>
        <w:footnoteRef/>
      </w:r>
      <w:r>
        <w:rPr>
          <w:rFonts w:ascii="Times New Roman" w:hAnsi="Times New Roman"/>
        </w:rPr>
        <w:t xml:space="preserve"> Üks näide lastele turundamist käsitleva käitumisjuhendi kohta on juhend, mida sisaldab Euroopa Otseturunduse Assotsiatsioonide Liidu tegevusjuhend, mis on kättesaadav aadressil </w:t>
      </w:r>
      <w:hyperlink r:id="rId22">
        <w:r>
          <w:rPr>
            <w:rStyle w:val="Hyperlink"/>
            <w:rFonts w:ascii="Times New Roman" w:hAnsi="Times New Roman"/>
          </w:rPr>
          <w:t>http://www.oecd.org/sti/ieconomy/2091875.pdf</w:t>
        </w:r>
      </w:hyperlink>
      <w:r>
        <w:rPr>
          <w:rStyle w:val="Hyperlink"/>
          <w:rFonts w:ascii="Times New Roman" w:hAnsi="Times New Roman"/>
        </w:rPr>
        <w:t xml:space="preserve">, </w:t>
      </w:r>
      <w:r>
        <w:rPr>
          <w:rFonts w:ascii="Times New Roman" w:hAnsi="Times New Roman"/>
        </w:rPr>
        <w:t xml:space="preserve">vaadatud 15. mail 2017. Vt eelkõige: „6.2 Turundajad, kelle reklaamid on suunatud lastele või kelle jaoks lapsed on tõenäoliselt osa nende sihtrühmast, ei tohiks kasutada ära laste kergeusklikkust, lojaalsust, </w:t>
      </w:r>
      <w:r>
        <w:rPr>
          <w:rFonts w:ascii="Times New Roman" w:hAnsi="Times New Roman"/>
          <w:u w:val="single"/>
        </w:rPr>
        <w:t>haavatavust</w:t>
      </w:r>
      <w:r>
        <w:rPr>
          <w:rFonts w:ascii="Times New Roman" w:hAnsi="Times New Roman"/>
        </w:rPr>
        <w:t xml:space="preserve"> või kogemuste puudumist; 6.8.5 Turundajad ei tohiks muuta lapse juurdepääsu veebisaidile sõltuvaks üksikasjalike isikuandmete kogumisest. Eelkõige ei tohiks kasutada eristiimuleid, nagu auhinnad ja mängud, et ajendada lapsi üksikasjalikke isikuandmeid avaldama.“ </w:t>
      </w:r>
    </w:p>
  </w:footnote>
  <w:footnote w:id="49">
    <w:p w:rsidR="00A25160" w:rsidRPr="0060552C" w:rsidRDefault="00A25160"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Nagu nõutakse isikuandmete kaitse üldmääruse artikli 5 lõikes 2.</w:t>
      </w:r>
      <w:r>
        <w:rPr>
          <w:rFonts w:ascii="Times New Roman" w:hAnsi="Times New Roman"/>
          <w:sz w:val="18"/>
        </w:rPr>
        <w:t xml:space="preserve"> </w:t>
      </w:r>
    </w:p>
  </w:footnote>
  <w:footnote w:id="50">
    <w:p w:rsidR="00A25160" w:rsidRPr="0060552C" w:rsidRDefault="00A25160"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Vastavalt artikli 13 lõike 2 punktis f, artikli 14 lõike 2 punktis g ja artikli 22 lõikes 3 esitatud nõuetele.</w:t>
      </w:r>
    </w:p>
  </w:footnote>
  <w:footnote w:id="51">
    <w:p w:rsidR="00A25160" w:rsidRPr="00DB13AD" w:rsidRDefault="00A25160" w:rsidP="00F82B0E">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Artikli 29 alusel asutatud andmekaitse töörühm. Suunised, mis käsitlevad andmekaitsealast mõjuhinnangut ja selle kindlaksmääramist, kas isikuandmete töötlemise tulemusena „tekib tõenäoliselt suur oht“ vastavalt määrusele (EL) 2016/679. 4. aprill 2017. </w:t>
      </w:r>
      <w:hyperlink r:id="rId23">
        <w:r>
          <w:rPr>
            <w:rStyle w:val="Hyperlink"/>
            <w:rFonts w:ascii="Times New Roman" w:hAnsi="Times New Roman"/>
          </w:rPr>
          <w:t>http://ec.europa.eu/newsroom/document.cfm?doc_id=44137</w:t>
        </w:r>
      </w:hyperlink>
      <w:r>
        <w:rPr>
          <w:rFonts w:ascii="Times New Roman" w:hAnsi="Times New Roman"/>
        </w:rPr>
        <w:t>, vaadatud 24. aprillil 2017.</w:t>
      </w:r>
    </w:p>
  </w:footnote>
  <w:footnote w:id="52">
    <w:p w:rsidR="00A25160" w:rsidRDefault="00A25160">
      <w:pPr>
        <w:pStyle w:val="FootnoteText"/>
      </w:pPr>
      <w:r>
        <w:rPr>
          <w:rStyle w:val="FootnoteReference"/>
        </w:rPr>
        <w:footnoteRef/>
      </w:r>
      <w:r>
        <w:t xml:space="preserve"> </w:t>
      </w:r>
      <w:r>
        <w:rPr>
          <w:rFonts w:ascii="Times New Roman" w:hAnsi="Times New Roman"/>
        </w:rPr>
        <w:t xml:space="preserve">Artikli 29 alusel asutatud andmekaitse töörühm. Suunised andmekaitseametnike kohta. 5. aprill 2017; </w:t>
      </w:r>
      <w:hyperlink r:id="rId24">
        <w:r>
          <w:rPr>
            <w:rStyle w:val="Hyperlink"/>
            <w:rFonts w:ascii="Times New Roman" w:hAnsi="Times New Roman"/>
          </w:rPr>
          <w:t>http://ec.europa.eu/newsroom/article29/item-detail.cfm?item_id=612048</w:t>
        </w:r>
      </w:hyperlink>
      <w:r>
        <w:rPr>
          <w:rFonts w:ascii="Times New Roman" w:hAnsi="Times New Roman"/>
        </w:rPr>
        <w:t>. Vaadatud 22. jaanuaril 2018.</w:t>
      </w:r>
    </w:p>
  </w:footnote>
  <w:footnote w:id="53">
    <w:p w:rsidR="00A25160" w:rsidRPr="00DE6E88" w:rsidRDefault="00A25160" w:rsidP="00DE6E88">
      <w:pPr>
        <w:spacing w:after="0" w:line="240" w:lineRule="auto"/>
        <w:rPr>
          <w:rFonts w:ascii="Times New Roman" w:hAnsi="Times New Roman"/>
        </w:rPr>
      </w:pPr>
      <w:r>
        <w:rPr>
          <w:rStyle w:val="FootnoteReference"/>
        </w:rPr>
        <w:footnoteRef/>
      </w:r>
      <w:r>
        <w:t xml:space="preserve"> </w:t>
      </w:r>
      <w:r>
        <w:rPr>
          <w:rFonts w:ascii="Times New Roman" w:hAnsi="Times New Roman"/>
          <w:sz w:val="20"/>
        </w:rPr>
        <w:t>Vastutavad töötlejad peavad ühtlasi kindlaks tegema, et nad on kehtestanud usaldusväärsed menetlused tagamaks, et nad on võimelised täitma isikuandmete kaitse üldmääruses sätestatud tähtaegade jooksul oma artiklite 15–22 kohaseid kohustusi</w:t>
      </w:r>
      <w:r>
        <w:rPr>
          <w:rFonts w:ascii="Times New Roman" w:hAnsi="Times New Roman"/>
        </w:rPr>
        <w:t xml:space="preserve">. </w:t>
      </w:r>
    </w:p>
  </w:footnote>
  <w:footnote w:id="54">
    <w:p w:rsidR="00A25160" w:rsidRPr="00405FB8" w:rsidRDefault="00A25160" w:rsidP="003A3205">
      <w:pPr>
        <w:spacing w:line="240" w:lineRule="auto"/>
        <w:rPr>
          <w:rFonts w:ascii="Times New Roman" w:hAnsi="Times New Roman"/>
          <w:bCs/>
        </w:rPr>
      </w:pPr>
      <w:r>
        <w:rPr>
          <w:rStyle w:val="FootnoteReference"/>
        </w:rPr>
        <w:footnoteRef/>
      </w:r>
      <w:r>
        <w:t xml:space="preserve"> </w:t>
      </w:r>
      <w:r>
        <w:rPr>
          <w:rFonts w:ascii="Times New Roman" w:hAnsi="Times New Roman"/>
          <w:sz w:val="20"/>
        </w:rPr>
        <w:t>Teabevolinik, „Big data, artificial intelligence, machine learning and data protection“, versioon 2.0, 03/2017</w:t>
      </w:r>
      <w:r>
        <w:rPr>
          <w:rFonts w:ascii="Times New Roman" w:hAnsi="Times New Roman"/>
        </w:rPr>
        <w:t xml:space="preserve">. </w:t>
      </w:r>
      <w:r>
        <w:rPr>
          <w:rFonts w:ascii="Times New Roman" w:hAnsi="Times New Roman"/>
          <w:sz w:val="20"/>
        </w:rPr>
        <w:t>Lehekülg 87, lõige 194, märts 2017.</w:t>
      </w:r>
      <w:r>
        <w:t xml:space="preserve"> </w:t>
      </w:r>
      <w:hyperlink r:id="rId25">
        <w:r>
          <w:rPr>
            <w:rStyle w:val="Hyperlink"/>
            <w:rFonts w:ascii="Times New Roman" w:hAnsi="Times New Roman"/>
            <w:sz w:val="20"/>
          </w:rPr>
          <w:t>https://ico.org.uk/media/for-organisations/documents/2013559/big-data-ai-ml-and-data-protection.pdf</w:t>
        </w:r>
      </w:hyperlink>
      <w:r>
        <w:rPr>
          <w:rFonts w:ascii="Times New Roman" w:hAnsi="Times New Roman"/>
          <w:sz w:val="20"/>
        </w:rPr>
        <w:t>. Vaadatud 24. aprillil 2017</w:t>
      </w:r>
    </w:p>
    <w:p w:rsidR="00A25160" w:rsidRDefault="00A2516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A25160" w:rsidTr="00BC0C9C">
      <w:trPr>
        <w:trHeight w:val="983"/>
      </w:trPr>
      <w:tc>
        <w:tcPr>
          <w:tcW w:w="7938" w:type="dxa"/>
        </w:tcPr>
        <w:p w:rsidR="00A25160" w:rsidRDefault="00A25160" w:rsidP="00BC0C9C">
          <w:pPr>
            <w:pStyle w:val="ZDGName"/>
            <w:jc w:val="left"/>
            <w:rPr>
              <w:rFonts w:ascii="Franklin Gothic Medium" w:hAnsi="Franklin Gothic Medium"/>
              <w:sz w:val="28"/>
            </w:rPr>
          </w:pPr>
        </w:p>
        <w:p w:rsidR="00A25160" w:rsidRDefault="00A25160" w:rsidP="00BC0C9C">
          <w:pPr>
            <w:rPr>
              <w:rFonts w:ascii="Franklin Gothic Medium" w:hAnsi="Franklin Gothic Medium"/>
              <w:sz w:val="28"/>
            </w:rPr>
          </w:pPr>
          <w:r>
            <w:rPr>
              <w:rFonts w:ascii="Franklin Gothic Medium" w:hAnsi="Franklin Gothic Medium"/>
              <w:sz w:val="28"/>
            </w:rPr>
            <w:t>ARTIKLI 29 ALUSEL ASUTATUD ANDMETEKAITSE TÖÖRÜHM</w:t>
          </w:r>
        </w:p>
        <w:p w:rsidR="00A25160" w:rsidRDefault="00A25160" w:rsidP="00BC0C9C">
          <w:pPr>
            <w:rPr>
              <w:sz w:val="18"/>
            </w:rPr>
          </w:pPr>
        </w:p>
      </w:tc>
      <w:tc>
        <w:tcPr>
          <w:tcW w:w="1701" w:type="dxa"/>
        </w:tcPr>
        <w:p w:rsidR="00A25160" w:rsidRDefault="00A25160" w:rsidP="00BC0C9C">
          <w:bookmarkStart w:id="126" w:name="_MON_1068647884"/>
          <w:bookmarkStart w:id="127" w:name="_MON_1075125593"/>
          <w:bookmarkStart w:id="128" w:name="_MON_1104334729"/>
          <w:bookmarkStart w:id="129" w:name="_MON_1104603406"/>
          <w:bookmarkEnd w:id="126"/>
          <w:bookmarkEnd w:id="127"/>
          <w:bookmarkEnd w:id="128"/>
          <w:bookmarkEnd w:id="129"/>
          <w:r>
            <w:rPr>
              <w:noProof/>
              <w:lang w:val="en-GB" w:eastAsia="en-GB" w:bidi="ar-SA"/>
            </w:rPr>
            <w:drawing>
              <wp:inline distT="0" distB="0" distL="0" distR="0" wp14:anchorId="7D0218AB" wp14:editId="54795F9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A25160" w:rsidRDefault="00A251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56F"/>
    <w:rsid w:val="003E48BB"/>
    <w:rsid w:val="003E6FE4"/>
    <w:rsid w:val="003E72DA"/>
    <w:rsid w:val="003E73CD"/>
    <w:rsid w:val="003E7828"/>
    <w:rsid w:val="003F0FF2"/>
    <w:rsid w:val="003F3001"/>
    <w:rsid w:val="003F32A8"/>
    <w:rsid w:val="003F4C71"/>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5E0"/>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6FEB"/>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1E92"/>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9707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8CF"/>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4EAB"/>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00C1"/>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47D5F"/>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59F"/>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A6F66"/>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0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48F"/>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4FC"/>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4C6F"/>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5:docId w15:val="{8A936D9E-1B39-421A-9B49-2C451820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et-E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et-EE" w:eastAsia="et-EE" w:bidi="et-EE"/>
    </w:rPr>
  </w:style>
  <w:style w:type="character" w:customStyle="1" w:styleId="Heading2Char">
    <w:name w:val="Heading 2 Char"/>
    <w:link w:val="Heading2"/>
    <w:uiPriority w:val="9"/>
    <w:rsid w:val="00AB663B"/>
    <w:rPr>
      <w:rFonts w:ascii="Georgia" w:eastAsia="Times New Roman" w:hAnsi="Georgia"/>
      <w:b/>
      <w:sz w:val="24"/>
      <w:szCs w:val="22"/>
      <w:u w:val="single"/>
      <w:lang w:val="et-EE" w:eastAsia="et-EE" w:bidi="et-EE"/>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et-EE" w:eastAsia="et-EE" w:bidi="et-EE"/>
    </w:rPr>
  </w:style>
  <w:style w:type="character" w:customStyle="1" w:styleId="Heading4Char">
    <w:name w:val="Heading 4 Char"/>
    <w:link w:val="Heading4"/>
    <w:uiPriority w:val="9"/>
    <w:rsid w:val="00FB7EFC"/>
    <w:rPr>
      <w:rFonts w:ascii="Cambria" w:eastAsia="Times New Roman" w:hAnsi="Cambria"/>
      <w:b/>
      <w:bCs/>
      <w:spacing w:val="5"/>
      <w:sz w:val="24"/>
      <w:szCs w:val="24"/>
      <w:lang w:val="et-EE" w:eastAsia="et-EE" w:bidi="et-EE"/>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et-EE" w:bidi="et-EE"/>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et-EE" w:eastAsia="et-EE"/>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et-EE" w:bidi="et-EE"/>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et-EE" w:eastAsia="et-EE"/>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et-EE" w:eastAsia="et-EE"/>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et-EE" w:eastAsia="et-EE"/>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et-EE" w:bidi="et-EE"/>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et-EE" w:eastAsia="et-EE" w:bidi="et-EE"/>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et-EE"/>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et-EE" w:eastAsia="et-EE" w:bidi="et-EE"/>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et-EE" w:eastAsia="et-EE" w:bidi="et-EE"/>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et-EE" w:eastAsia="et-EE" w:bidi="et-EE"/>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et-EE" w:eastAsia="et-EE" w:bidi="et-EE"/>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et-EE" w:eastAsia="et-EE" w:bidi="et-EE"/>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et-EE" w:eastAsia="et-EE" w:bidi="et-EE"/>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et-EE" w:eastAsia="et-EE" w:bidi="et-EE"/>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article-29/documentation/other-document/files/2013/20130513_advice-paper-on-profiling_en.pdf" TargetMode="External"/><Relationship Id="rId13" Type="http://schemas.openxmlformats.org/officeDocument/2006/relationships/hyperlink" Target="http://ec.europa.eu/justice/data-protection/article-29/documentation/opinion-recommendation/files/2014/wp223_en.pdf" TargetMode="External"/><Relationship Id="rId18" Type="http://schemas.openxmlformats.org/officeDocument/2006/relationships/hyperlink" Target="https://www.coe.int/t/dghl/standardsetting/cdcj/CDCJ%20Recommendations/CMRec(2010)13E_Profiling.pdf" TargetMode="External"/><Relationship Id="rId26" Type="http://schemas.openxmlformats.org/officeDocument/2006/relationships/hyperlink" Target="https://edps.europa.eu/sites/edp/files/publication/17-04-11_necessity_toolkit_en_0.pdf"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oaic.gov.au/engage-with-us/consultations/guide-to-big-data-and-the-australian-privacy-principles/consultation-draft-guide-to-big-data-and-the-australian-privacy-principles" TargetMode="External"/><Relationship Id="rId34" Type="http://schemas.openxmlformats.org/officeDocument/2006/relationships/hyperlink" Target="https://www.turing.ac.uk/research_projects/data-ethics-group-deg/" TargetMode="Externa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data-protection/article-29/documentation/opinion-recommendation/files/2014/wp218_en.pdf" TargetMode="External"/><Relationship Id="rId17" Type="http://schemas.openxmlformats.org/officeDocument/2006/relationships/hyperlink" Target="http://ec.europa.eu/newsroom/just/document.cfm?doc_id=48850" TargetMode="External"/><Relationship Id="rId25" Type="http://schemas.openxmlformats.org/officeDocument/2006/relationships/hyperlink" Target="https://www.datatilsynet.no/globalassets/global/04_analyser_utredninger/2015/engelsk-kommersialisering-november-2015.pdf" TargetMode="External"/><Relationship Id="rId33" Type="http://schemas.openxmlformats.org/officeDocument/2006/relationships/hyperlink" Target="https://publications.parliament.uk/pa/ld201617/ldselect/ldcomuni/130/13002.htm"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newsroom/just/document.cfm?doc_id=48849" TargetMode="External"/><Relationship Id="rId20" Type="http://schemas.openxmlformats.org/officeDocument/2006/relationships/hyperlink" Target="https://ico.org.uk/for-organisations/guide-to-data-protection/big-data/" TargetMode="External"/><Relationship Id="rId29" Type="http://schemas.openxmlformats.org/officeDocument/2006/relationships/hyperlink" Target="https://papers.ssrn.com/sol3/papers.cfm?abstract_id=2972855"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s://rm.coe.int/CoERMPublicCommonSearchServices/DisplayDCTMContent?documentId=09000016806b6ec2" TargetMode="External"/><Relationship Id="rId32" Type="http://schemas.openxmlformats.org/officeDocument/2006/relationships/hyperlink" Target="https://www.unicef.org/csr/files/UNICEF_CRB_Digital_World_Series_PRIVACY.pdf"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c.europa.eu/newsroom/document.cfm?doc_id=44102" TargetMode="External"/><Relationship Id="rId23" Type="http://schemas.openxmlformats.org/officeDocument/2006/relationships/hyperlink" Target="https://www.datatilsynet.no/globalassets/global/04_planer_rapporter/big-data-engelsk-web.pdf" TargetMode="External"/><Relationship Id="rId28"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36" Type="http://schemas.openxmlformats.org/officeDocument/2006/relationships/hyperlink" Target="https://www.oaic.gov.au/images/documents/migrated/migrated/betterpracticeguide.pdf" TargetMode="External"/><Relationship Id="rId10" Type="http://schemas.openxmlformats.org/officeDocument/2006/relationships/hyperlink" Target="http://ec.europa.eu/justice/data-protection/article-29/documentation/opinion-recommendation/files/2013/wp203_en.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4" Type="http://schemas.openxmlformats.org/officeDocument/2006/relationships/settings" Target="settings.xml"/><Relationship Id="rId9" Type="http://schemas.openxmlformats.org/officeDocument/2006/relationships/hyperlink" Target="http://ec.europa.eu/justice/data-protection/article-29/documentation/opinion-recommendation/files/2010/wp171_en.pdf" TargetMode="External"/><Relationship Id="rId14" Type="http://schemas.openxmlformats.org/officeDocument/2006/relationships/hyperlink" Target="http://ec.europa.eu/newsroom/document.cfm?doc_id=44100" TargetMode="External"/><Relationship Id="rId22" Type="http://schemas.openxmlformats.org/officeDocument/2006/relationships/hyperlink" Target="https://edps.europa.eu/sites/edp/files/publication/15-11-19_big_data_en.pdf" TargetMode="External"/><Relationship Id="rId27" Type="http://schemas.openxmlformats.org/officeDocument/2006/relationships/hyperlink" Target="https://www.privacycommission.be/sites/privacycommission/files/documents/Big%20Data%20voor%20MindMap%2022-02-17%20fr.pdf" TargetMode="External"/><Relationship Id="rId30" Type="http://schemas.openxmlformats.org/officeDocument/2006/relationships/hyperlink" Target="https://mobile.nytimes.com/2017/08/24/nyregion/showing-the-algorithms-behind-new-york-city-services.html?referer=https://t.co/6uUVVjOIXx?amp=1" TargetMode="External"/><Relationship Id="rId35" Type="http://schemas.openxmlformats.org/officeDocument/2006/relationships/hyperlink" Target="https://papers.ssrn.com/sol3/papers.cfm?abstract_id=3063289"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et.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just/document.cfm?doc_id=48849"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ec.europa.eu/newsroom/document.cfm?doc_id=44137"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www.coe.int/t/dghl/standardsetting/cdcj/CDCJ%20Recommendations/CMRec(2010)13E_Profiling.pdf" TargetMode="External"/><Relationship Id="rId16" Type="http://schemas.openxmlformats.org/officeDocument/2006/relationships/hyperlink" Target="http://ec.europa.eu/justice/data-protection/article-29/documentation/opinion-recommendation/files/2014/wp217_en.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ec.europa.eu/newsroom/article29/item-detail.cfm?item_id=612048"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ec.europa.eu/newsroom/document.cfm?doc_id=45685" TargetMode="External"/><Relationship Id="rId23" Type="http://schemas.openxmlformats.org/officeDocument/2006/relationships/hyperlink" Target="http://ec.europa.eu/newsroom/document.cfm?doc_id=44137" TargetMode="External"/><Relationship Id="rId10" Type="http://schemas.openxmlformats.org/officeDocument/2006/relationships/hyperlink" Target="http://ec.europa.eu/justice/data-protection/article-29/documentation/opinion-recommendation/files/2014/wp217_en.pdf" TargetMode="External"/><Relationship Id="rId19" Type="http://schemas.openxmlformats.org/officeDocument/2006/relationships/hyperlink" Target="http://ec.europa.eu/newsroom/just/document.cfm?doc_id=48849"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data-protection/article-29/documentation/opinion-recommendation/files/2014/wp217_en.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B336EC-05A5-4838-8DAB-2018BFA7E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11325</Words>
  <Characters>82566</Characters>
  <Application>Microsoft Office Word</Application>
  <DocSecurity>4</DocSecurity>
  <Lines>1685</Lines>
  <Paragraphs>711</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93180</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2018-02-13T19:42:00Z</cp:lastPrinted>
  <dcterms:created xsi:type="dcterms:W3CDTF">2018-08-13T14:37:00Z</dcterms:created>
  <dcterms:modified xsi:type="dcterms:W3CDTF">2018-08-13T14:37:00Z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